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5F8C" w14:textId="77777777" w:rsidR="00105FA0" w:rsidRPr="00105FA0" w:rsidRDefault="00105FA0" w:rsidP="00105FA0">
      <w:pPr>
        <w:jc w:val="center"/>
        <w:rPr>
          <w:rFonts w:ascii="Arial" w:hAnsi="Arial" w:cs="Arial"/>
          <w:b/>
          <w:bCs/>
          <w:color w:val="002060"/>
          <w:sz w:val="28"/>
          <w:szCs w:val="28"/>
        </w:rPr>
      </w:pPr>
      <w:r w:rsidRPr="00105FA0">
        <w:rPr>
          <w:rFonts w:ascii="Arial" w:hAnsi="Arial" w:cs="Arial"/>
          <w:b/>
          <w:bCs/>
          <w:color w:val="002060"/>
          <w:sz w:val="28"/>
          <w:szCs w:val="28"/>
        </w:rPr>
        <w:t>Fund EcoMarket – Filter Options – Verbose version</w:t>
      </w: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392"/>
        <w:gridCol w:w="1624"/>
      </w:tblGrid>
      <w:tr w:rsidR="00105FA0" w:rsidRPr="00425E34" w14:paraId="60881115" w14:textId="77777777" w:rsidTr="00CE1C63">
        <w:trPr>
          <w:trHeight w:val="297"/>
          <w:jc w:val="center"/>
        </w:trPr>
        <w:tc>
          <w:tcPr>
            <w:tcW w:w="9016" w:type="dxa"/>
            <w:gridSpan w:val="2"/>
            <w:shd w:val="clear" w:color="auto" w:fill="D9F2D0" w:themeFill="accent6" w:themeFillTint="33"/>
            <w:noWrap/>
            <w:vAlign w:val="center"/>
          </w:tcPr>
          <w:p w14:paraId="3E3A602A" w14:textId="0A4A62F9" w:rsidR="00105FA0" w:rsidRPr="00512A66" w:rsidRDefault="00105FA0" w:rsidP="00CE1C63">
            <w:pPr>
              <w:spacing w:before="120" w:after="120"/>
              <w:jc w:val="center"/>
              <w:rPr>
                <w:rFonts w:ascii="Arial" w:hAnsi="Arial" w:cs="Arial"/>
                <w:color w:val="002060"/>
                <w:sz w:val="24"/>
                <w:szCs w:val="24"/>
              </w:rPr>
            </w:pPr>
            <w:r w:rsidRPr="00512A66">
              <w:rPr>
                <w:rFonts w:ascii="Arial" w:hAnsi="Arial" w:cs="Arial"/>
                <w:b/>
                <w:bCs/>
                <w:color w:val="002060"/>
                <w:sz w:val="24"/>
                <w:szCs w:val="24"/>
              </w:rPr>
              <w:t xml:space="preserve">SRI Policies &amp; Themes (fund </w:t>
            </w:r>
            <w:r w:rsidR="00B26854">
              <w:rPr>
                <w:rFonts w:ascii="Arial" w:hAnsi="Arial" w:cs="Arial"/>
                <w:b/>
                <w:bCs/>
                <w:color w:val="002060"/>
                <w:sz w:val="24"/>
                <w:szCs w:val="24"/>
              </w:rPr>
              <w:t>s</w:t>
            </w:r>
            <w:r w:rsidRPr="00512A66">
              <w:rPr>
                <w:rFonts w:ascii="Arial" w:hAnsi="Arial" w:cs="Arial"/>
                <w:b/>
                <w:bCs/>
                <w:color w:val="002060"/>
                <w:sz w:val="24"/>
                <w:szCs w:val="24"/>
              </w:rPr>
              <w:t>pecific)</w:t>
            </w:r>
          </w:p>
        </w:tc>
      </w:tr>
      <w:tr w:rsidR="00105FA0" w:rsidRPr="00425E34" w14:paraId="6C1DFD87" w14:textId="77777777" w:rsidTr="00CE1C63">
        <w:trPr>
          <w:trHeight w:val="297"/>
          <w:jc w:val="center"/>
        </w:trPr>
        <w:tc>
          <w:tcPr>
            <w:tcW w:w="7392" w:type="dxa"/>
            <w:shd w:val="clear" w:color="auto" w:fill="D9F2D0" w:themeFill="accent6" w:themeFillTint="33"/>
            <w:noWrap/>
          </w:tcPr>
          <w:p w14:paraId="5F044D0F" w14:textId="77777777" w:rsidR="00105FA0" w:rsidRPr="00512A66" w:rsidRDefault="00105FA0" w:rsidP="00CE1C63">
            <w:pPr>
              <w:spacing w:before="120" w:after="120"/>
              <w:rPr>
                <w:rFonts w:ascii="Arial" w:hAnsi="Arial" w:cs="Arial"/>
                <w:color w:val="002060"/>
              </w:rPr>
            </w:pPr>
            <w:r w:rsidRPr="00512A66">
              <w:rPr>
                <w:rFonts w:ascii="Arial" w:hAnsi="Arial" w:cs="Arial"/>
                <w:b/>
                <w:bCs/>
                <w:color w:val="002060"/>
              </w:rPr>
              <w:t>Sustainability &amp; Environmental</w:t>
            </w:r>
          </w:p>
        </w:tc>
        <w:tc>
          <w:tcPr>
            <w:tcW w:w="1624" w:type="dxa"/>
            <w:shd w:val="clear" w:color="auto" w:fill="D9F2D0" w:themeFill="accent6" w:themeFillTint="33"/>
          </w:tcPr>
          <w:p w14:paraId="430D3102" w14:textId="77777777" w:rsidR="00105FA0" w:rsidRPr="00304D7E" w:rsidRDefault="00105FA0" w:rsidP="00CE1C63">
            <w:pPr>
              <w:spacing w:before="120" w:after="120"/>
              <w:rPr>
                <w:rFonts w:ascii="Arial" w:hAnsi="Arial" w:cs="Arial"/>
                <w:color w:val="002060"/>
                <w:sz w:val="20"/>
                <w:szCs w:val="20"/>
              </w:rPr>
            </w:pPr>
            <w:r w:rsidRPr="00304D7E">
              <w:rPr>
                <w:rFonts w:ascii="Arial" w:hAnsi="Arial" w:cs="Arial"/>
                <w:b/>
                <w:bCs/>
                <w:color w:val="002060"/>
                <w:sz w:val="20"/>
                <w:szCs w:val="20"/>
              </w:rPr>
              <w:t>Policy Group</w:t>
            </w:r>
          </w:p>
        </w:tc>
      </w:tr>
      <w:tr w:rsidR="00105FA0" w:rsidRPr="00425E34" w14:paraId="1F634D52" w14:textId="77777777" w:rsidTr="0071431F">
        <w:trPr>
          <w:trHeight w:val="297"/>
          <w:jc w:val="center"/>
        </w:trPr>
        <w:tc>
          <w:tcPr>
            <w:tcW w:w="7392" w:type="dxa"/>
            <w:noWrap/>
            <w:hideMark/>
          </w:tcPr>
          <w:p w14:paraId="55942225" w14:textId="77777777" w:rsidR="00105FA0" w:rsidRPr="00304D7E" w:rsidRDefault="00105FA0" w:rsidP="00CE1C63">
            <w:pPr>
              <w:contextualSpacing/>
              <w:rPr>
                <w:rFonts w:ascii="Arial" w:hAnsi="Arial" w:cs="Arial"/>
                <w:b/>
                <w:bCs/>
                <w:color w:val="002060"/>
                <w:sz w:val="4"/>
                <w:szCs w:val="4"/>
              </w:rPr>
            </w:pPr>
          </w:p>
          <w:p w14:paraId="2EEEDA42" w14:textId="77777777" w:rsidR="00105FA0" w:rsidRPr="00425E34" w:rsidRDefault="00105FA0" w:rsidP="00CE1C63">
            <w:pPr>
              <w:contextualSpacing/>
              <w:rPr>
                <w:rFonts w:ascii="Arial" w:hAnsi="Arial" w:cs="Arial"/>
                <w:b/>
                <w:bCs/>
                <w:color w:val="002060"/>
                <w:sz w:val="18"/>
                <w:szCs w:val="18"/>
              </w:rPr>
            </w:pPr>
            <w:r w:rsidRPr="00425E34">
              <w:rPr>
                <w:rFonts w:ascii="Arial" w:hAnsi="Arial" w:cs="Arial"/>
                <w:b/>
                <w:bCs/>
                <w:color w:val="002060"/>
                <w:sz w:val="18"/>
                <w:szCs w:val="18"/>
              </w:rPr>
              <w:t>Sustainability policy</w:t>
            </w:r>
          </w:p>
          <w:p w14:paraId="1C37D046" w14:textId="77777777" w:rsidR="00105FA0" w:rsidRDefault="00105FA0" w:rsidP="00CE1C63">
            <w:pPr>
              <w:contextualSpacing/>
              <w:rPr>
                <w:rFonts w:ascii="Arial" w:hAnsi="Arial" w:cs="Arial"/>
                <w:color w:val="002060"/>
                <w:sz w:val="14"/>
                <w:szCs w:val="14"/>
              </w:rPr>
            </w:pPr>
            <w:r w:rsidRPr="00425E34">
              <w:rPr>
                <w:rFonts w:ascii="Arial" w:hAnsi="Arial" w:cs="Arial"/>
                <w:color w:val="002060"/>
                <w:sz w:val="14"/>
                <w:szCs w:val="14"/>
              </w:rPr>
              <w:t>Funds that have policies that consider (environmental and social) sustainability issues. Strategies vary but are likely to consider environmental issues like climate change, carbon emissions, biodiversity loss, resource management, environmental impacts; and social issues like equal opportunities, human rights, labour standards, diversity and adherence to internationally recognised codes. See fund information.</w:t>
            </w:r>
          </w:p>
          <w:p w14:paraId="243DCD0C" w14:textId="77777777" w:rsidR="00105FA0" w:rsidRPr="00304D7E" w:rsidRDefault="00105FA0" w:rsidP="00CE1C63">
            <w:pPr>
              <w:contextualSpacing/>
              <w:rPr>
                <w:rFonts w:ascii="Arial" w:hAnsi="Arial" w:cs="Arial"/>
                <w:color w:val="002060"/>
                <w:sz w:val="4"/>
                <w:szCs w:val="4"/>
              </w:rPr>
            </w:pPr>
          </w:p>
        </w:tc>
        <w:tc>
          <w:tcPr>
            <w:tcW w:w="1624" w:type="dxa"/>
            <w:noWrap/>
            <w:vAlign w:val="center"/>
            <w:hideMark/>
          </w:tcPr>
          <w:p w14:paraId="71F00100" w14:textId="77777777" w:rsidR="00105FA0" w:rsidRPr="00425E34" w:rsidRDefault="00105FA0" w:rsidP="0071431F">
            <w:pPr>
              <w:contextualSpacing/>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618D4820" w14:textId="77777777" w:rsidTr="0071431F">
        <w:trPr>
          <w:trHeight w:val="297"/>
          <w:jc w:val="center"/>
        </w:trPr>
        <w:tc>
          <w:tcPr>
            <w:tcW w:w="7392" w:type="dxa"/>
            <w:noWrap/>
            <w:hideMark/>
          </w:tcPr>
          <w:p w14:paraId="3F9A010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Sustainability focus</w:t>
            </w:r>
          </w:p>
          <w:p w14:paraId="12274DC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which substantially focus on sustainability issues</w:t>
            </w:r>
          </w:p>
        </w:tc>
        <w:tc>
          <w:tcPr>
            <w:tcW w:w="1624" w:type="dxa"/>
            <w:noWrap/>
            <w:vAlign w:val="center"/>
            <w:hideMark/>
          </w:tcPr>
          <w:p w14:paraId="08DEAC8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5361A1E9" w14:textId="77777777" w:rsidTr="0071431F">
        <w:trPr>
          <w:trHeight w:val="297"/>
          <w:jc w:val="center"/>
        </w:trPr>
        <w:tc>
          <w:tcPr>
            <w:tcW w:w="7392" w:type="dxa"/>
            <w:noWrap/>
            <w:hideMark/>
          </w:tcPr>
          <w:p w14:paraId="0414DD5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Sustainability theme or focus</w:t>
            </w:r>
          </w:p>
          <w:p w14:paraId="2F7C847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where there is a significant emphasis on (environmental and social) sustainability. Funds with a 'sustainability theme' typically place more emphasis on the area than funds with a 'sustainability policy' - meaning that it is more likely to drive investment selection. Strategies vary. See fund information for further detail.</w:t>
            </w:r>
          </w:p>
        </w:tc>
        <w:tc>
          <w:tcPr>
            <w:tcW w:w="1624" w:type="dxa"/>
            <w:noWrap/>
            <w:vAlign w:val="center"/>
            <w:hideMark/>
          </w:tcPr>
          <w:p w14:paraId="56F36B2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0E87F4DE" w14:textId="77777777" w:rsidTr="0071431F">
        <w:trPr>
          <w:trHeight w:val="297"/>
          <w:jc w:val="center"/>
        </w:trPr>
        <w:tc>
          <w:tcPr>
            <w:tcW w:w="7392" w:type="dxa"/>
            <w:noWrap/>
            <w:hideMark/>
          </w:tcPr>
          <w:p w14:paraId="638D481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Sustainable transport policy or theme</w:t>
            </w:r>
          </w:p>
          <w:p w14:paraId="3E12F85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documented policies or thematic investment approaches relating to investment in more sustainable, greener transport methods. These will typically set out a preference for companies that run, enable or support more sustainable methods of transport. See fund information for further detail.</w:t>
            </w:r>
          </w:p>
        </w:tc>
        <w:tc>
          <w:tcPr>
            <w:tcW w:w="1624" w:type="dxa"/>
            <w:noWrap/>
            <w:vAlign w:val="center"/>
            <w:hideMark/>
          </w:tcPr>
          <w:p w14:paraId="78CDE99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031F41D1" w14:textId="77777777" w:rsidTr="0071431F">
        <w:trPr>
          <w:trHeight w:val="297"/>
          <w:jc w:val="center"/>
        </w:trPr>
        <w:tc>
          <w:tcPr>
            <w:tcW w:w="7392" w:type="dxa"/>
            <w:noWrap/>
            <w:hideMark/>
          </w:tcPr>
          <w:p w14:paraId="10C9B16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Encourage more sustainable practices through stewardship</w:t>
            </w:r>
          </w:p>
          <w:p w14:paraId="24A7A49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 core element of these funds aim to encourage higher sustainability standards across business practices through responsible ownership / stewardship / engagement / voting activity</w:t>
            </w:r>
          </w:p>
        </w:tc>
        <w:tc>
          <w:tcPr>
            <w:tcW w:w="1624" w:type="dxa"/>
            <w:noWrap/>
            <w:vAlign w:val="center"/>
            <w:hideMark/>
          </w:tcPr>
          <w:p w14:paraId="4E613AF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6A7E2A7D" w14:textId="77777777" w:rsidTr="0071431F">
        <w:trPr>
          <w:trHeight w:val="297"/>
          <w:jc w:val="center"/>
        </w:trPr>
        <w:tc>
          <w:tcPr>
            <w:tcW w:w="7392" w:type="dxa"/>
            <w:noWrap/>
            <w:hideMark/>
          </w:tcPr>
          <w:p w14:paraId="612C919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UN Global Compact linked exclusion policy</w:t>
            </w:r>
          </w:p>
          <w:p w14:paraId="05DB381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use the UN Global Compact to inform or help direct where they can or cannot invest and will typically not invest in companies with significant breaches (low standards) - although strategies vary. (The UNGC covers a wide range of issues - search 'UNGC'). See https://unglobalcompact.org/</w:t>
            </w:r>
          </w:p>
        </w:tc>
        <w:tc>
          <w:tcPr>
            <w:tcW w:w="1624" w:type="dxa"/>
            <w:noWrap/>
            <w:vAlign w:val="center"/>
            <w:hideMark/>
          </w:tcPr>
          <w:p w14:paraId="46028A3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7022365B" w14:textId="77777777" w:rsidTr="0071431F">
        <w:trPr>
          <w:trHeight w:val="297"/>
          <w:jc w:val="center"/>
        </w:trPr>
        <w:tc>
          <w:tcPr>
            <w:tcW w:w="7392" w:type="dxa"/>
            <w:noWrap/>
            <w:hideMark/>
          </w:tcPr>
          <w:p w14:paraId="0530DF9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UN Sustainable Development Goals (SDG) focus</w:t>
            </w:r>
          </w:p>
          <w:p w14:paraId="3EFD959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specifically aim to invest (and manage assets) in ways that help to address all or some of the UN's Sustainable Development Goals (SDGs). See https://sdgs.un.org/goals).</w:t>
            </w:r>
          </w:p>
        </w:tc>
        <w:tc>
          <w:tcPr>
            <w:tcW w:w="1624" w:type="dxa"/>
            <w:noWrap/>
            <w:vAlign w:val="center"/>
            <w:hideMark/>
          </w:tcPr>
          <w:p w14:paraId="215FB7F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21BA43D9" w14:textId="77777777" w:rsidTr="0071431F">
        <w:trPr>
          <w:trHeight w:val="297"/>
          <w:jc w:val="center"/>
        </w:trPr>
        <w:tc>
          <w:tcPr>
            <w:tcW w:w="7392" w:type="dxa"/>
            <w:noWrap/>
            <w:hideMark/>
          </w:tcPr>
          <w:p w14:paraId="6B8C2BE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Transition focus</w:t>
            </w:r>
          </w:p>
          <w:p w14:paraId="7B7D3E0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delivery of the shift to a sustainable future is a core feature of this fund and its investment strategy. See e.g. https://www.transitionpathwayinitiative.org/</w:t>
            </w:r>
          </w:p>
        </w:tc>
        <w:tc>
          <w:tcPr>
            <w:tcW w:w="1624" w:type="dxa"/>
            <w:noWrap/>
            <w:vAlign w:val="center"/>
            <w:hideMark/>
          </w:tcPr>
          <w:p w14:paraId="0EC11E7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05D26369" w14:textId="77777777" w:rsidTr="0071431F">
        <w:trPr>
          <w:trHeight w:val="297"/>
          <w:jc w:val="center"/>
        </w:trPr>
        <w:tc>
          <w:tcPr>
            <w:tcW w:w="7392" w:type="dxa"/>
            <w:noWrap/>
            <w:hideMark/>
          </w:tcPr>
          <w:p w14:paraId="01C9B16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Report against sustainability objectives</w:t>
            </w:r>
          </w:p>
          <w:p w14:paraId="31A78087" w14:textId="77777777" w:rsidR="00105FA0" w:rsidRPr="00304D7E" w:rsidRDefault="00105FA0" w:rsidP="00CE1C63">
            <w:pPr>
              <w:rPr>
                <w:rFonts w:ascii="Arial" w:hAnsi="Arial" w:cs="Arial"/>
                <w:color w:val="002060"/>
                <w:sz w:val="14"/>
                <w:szCs w:val="14"/>
              </w:rPr>
            </w:pPr>
            <w:r w:rsidRPr="00304D7E">
              <w:rPr>
                <w:rFonts w:ascii="Arial" w:hAnsi="Arial" w:cs="Arial"/>
                <w:color w:val="002060"/>
                <w:sz w:val="14"/>
                <w:szCs w:val="14"/>
              </w:rPr>
              <w:t>Find funds that publicly report their performance against specifically named sustainability objectives (in addition to reporting their financial performance)</w:t>
            </w:r>
          </w:p>
        </w:tc>
        <w:tc>
          <w:tcPr>
            <w:tcW w:w="1624" w:type="dxa"/>
            <w:noWrap/>
            <w:vAlign w:val="center"/>
            <w:hideMark/>
          </w:tcPr>
          <w:p w14:paraId="01FA992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0D9AE960" w14:textId="77777777" w:rsidTr="0071431F">
        <w:trPr>
          <w:trHeight w:val="297"/>
          <w:jc w:val="center"/>
        </w:trPr>
        <w:tc>
          <w:tcPr>
            <w:tcW w:w="7392" w:type="dxa"/>
            <w:noWrap/>
            <w:hideMark/>
          </w:tcPr>
          <w:p w14:paraId="733C586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Green / Sustainable property strategy</w:t>
            </w:r>
          </w:p>
          <w:p w14:paraId="6D17A2FF"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Fund has a strategy that focuses on sustainability issues in the property sector - they may e.g. use GRESB / BREEAM scores to inform investment decisions.</w:t>
            </w:r>
          </w:p>
        </w:tc>
        <w:tc>
          <w:tcPr>
            <w:tcW w:w="1624" w:type="dxa"/>
            <w:noWrap/>
            <w:vAlign w:val="center"/>
            <w:hideMark/>
          </w:tcPr>
          <w:p w14:paraId="3ED507D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20CDEAA5" w14:textId="77777777" w:rsidTr="0071431F">
        <w:trPr>
          <w:trHeight w:val="297"/>
          <w:jc w:val="center"/>
        </w:trPr>
        <w:tc>
          <w:tcPr>
            <w:tcW w:w="7392" w:type="dxa"/>
            <w:noWrap/>
            <w:hideMark/>
          </w:tcPr>
          <w:p w14:paraId="0AF7BDA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Circular economy theme</w:t>
            </w:r>
          </w:p>
          <w:p w14:paraId="5D34595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theme or investment strand focused on the shift to a circular economy (where products are reused and recycled not incinerated or dumped). See e.g. https://www.ellenmacarthurfoundation.org/topics/circular-economy-introduction/overview</w:t>
            </w:r>
          </w:p>
        </w:tc>
        <w:tc>
          <w:tcPr>
            <w:tcW w:w="1624" w:type="dxa"/>
            <w:noWrap/>
            <w:vAlign w:val="center"/>
            <w:hideMark/>
          </w:tcPr>
          <w:p w14:paraId="3C54EB2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Sustainability - General</w:t>
            </w:r>
          </w:p>
        </w:tc>
      </w:tr>
      <w:tr w:rsidR="00105FA0" w:rsidRPr="00425E34" w14:paraId="60F94267" w14:textId="77777777" w:rsidTr="0071431F">
        <w:trPr>
          <w:trHeight w:val="297"/>
          <w:jc w:val="center"/>
        </w:trPr>
        <w:tc>
          <w:tcPr>
            <w:tcW w:w="7392" w:type="dxa"/>
            <w:noWrap/>
            <w:hideMark/>
          </w:tcPr>
          <w:p w14:paraId="16AF8D9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Environmental policy</w:t>
            </w:r>
          </w:p>
          <w:p w14:paraId="67D8996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have policies which relate to environmental issues. These will typically set out the fund's stance on issues such as pollution, climate change, resource management, biodiversity loss, carbon emissions, plastics and/or additional environmental impacts. Strategies vary. See fund information for further information.</w:t>
            </w:r>
          </w:p>
        </w:tc>
        <w:tc>
          <w:tcPr>
            <w:tcW w:w="1624" w:type="dxa"/>
            <w:noWrap/>
            <w:vAlign w:val="center"/>
            <w:hideMark/>
          </w:tcPr>
          <w:p w14:paraId="7B82B8D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Environmental - General</w:t>
            </w:r>
          </w:p>
        </w:tc>
      </w:tr>
      <w:tr w:rsidR="00105FA0" w:rsidRPr="00425E34" w14:paraId="5F2FDE65" w14:textId="77777777" w:rsidTr="0071431F">
        <w:trPr>
          <w:trHeight w:val="297"/>
          <w:jc w:val="center"/>
        </w:trPr>
        <w:tc>
          <w:tcPr>
            <w:tcW w:w="7392" w:type="dxa"/>
            <w:noWrap/>
            <w:hideMark/>
          </w:tcPr>
          <w:p w14:paraId="55755BD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Limits exposure to carbon intensive industries</w:t>
            </w:r>
          </w:p>
          <w:p w14:paraId="1250E23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limit or 'reduce' their exposure to carbon intensive industries (i.e. sectors which are major contributors to climate change. Funds vary - some funds may be 'underweight' in this area which means they may have some investment in highly carbon intensive areas. Funds of this kind may choose companies they consider to be 'best in sector' and encourage ever higher standards. Strategies vary. See fund information for further details.</w:t>
            </w:r>
          </w:p>
        </w:tc>
        <w:tc>
          <w:tcPr>
            <w:tcW w:w="1624" w:type="dxa"/>
            <w:noWrap/>
            <w:vAlign w:val="center"/>
            <w:hideMark/>
          </w:tcPr>
          <w:p w14:paraId="4403C1D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Environmental - General</w:t>
            </w:r>
          </w:p>
        </w:tc>
      </w:tr>
      <w:tr w:rsidR="00105FA0" w:rsidRPr="00425E34" w14:paraId="6B659E98" w14:textId="77777777" w:rsidTr="0071431F">
        <w:trPr>
          <w:trHeight w:val="297"/>
          <w:jc w:val="center"/>
        </w:trPr>
        <w:tc>
          <w:tcPr>
            <w:tcW w:w="7392" w:type="dxa"/>
            <w:noWrap/>
            <w:hideMark/>
          </w:tcPr>
          <w:p w14:paraId="4A73B69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Environmental damage and pollution policy</w:t>
            </w:r>
          </w:p>
          <w:p w14:paraId="54316A6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have written policies explaining the approach they take when companies damage the environment or are significant polluters. Funds of this kind may work with companies to encourage higher standards, or exclude companies - sometimes dependent on the situation. Strategies vary. See fund information for further detail.</w:t>
            </w:r>
          </w:p>
        </w:tc>
        <w:tc>
          <w:tcPr>
            <w:tcW w:w="1624" w:type="dxa"/>
            <w:noWrap/>
            <w:vAlign w:val="center"/>
            <w:hideMark/>
          </w:tcPr>
          <w:p w14:paraId="06CC6C5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Environmental - General</w:t>
            </w:r>
          </w:p>
        </w:tc>
      </w:tr>
      <w:tr w:rsidR="00105FA0" w:rsidRPr="00425E34" w14:paraId="3343EBD9" w14:textId="77777777" w:rsidTr="0071431F">
        <w:trPr>
          <w:trHeight w:val="297"/>
          <w:jc w:val="center"/>
        </w:trPr>
        <w:tc>
          <w:tcPr>
            <w:tcW w:w="7392" w:type="dxa"/>
            <w:noWrap/>
            <w:hideMark/>
          </w:tcPr>
          <w:p w14:paraId="34822E9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Resource efficiency policy or theme</w:t>
            </w:r>
          </w:p>
          <w:p w14:paraId="014357E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a policy or theme that relates to managing natural resources more efficiently. Funds with this policy will be likely to favour companies that make (or enable the) more efficient use of resources - and either avoid or encourage change amongst companies with lower standards. Strategies vary. See fund information for further detail.</w:t>
            </w:r>
          </w:p>
        </w:tc>
        <w:tc>
          <w:tcPr>
            <w:tcW w:w="1624" w:type="dxa"/>
            <w:noWrap/>
            <w:vAlign w:val="center"/>
            <w:hideMark/>
          </w:tcPr>
          <w:p w14:paraId="0F9070C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Environmental - General</w:t>
            </w:r>
          </w:p>
        </w:tc>
      </w:tr>
      <w:tr w:rsidR="00105FA0" w:rsidRPr="00425E34" w14:paraId="3CF55140" w14:textId="77777777" w:rsidTr="0071431F">
        <w:trPr>
          <w:trHeight w:val="297"/>
          <w:jc w:val="center"/>
        </w:trPr>
        <w:tc>
          <w:tcPr>
            <w:tcW w:w="7392" w:type="dxa"/>
            <w:noWrap/>
            <w:hideMark/>
          </w:tcPr>
          <w:p w14:paraId="4FBBA97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Favours cleaner, greener companies</w:t>
            </w:r>
          </w:p>
          <w:p w14:paraId="6D61940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aim to invest in companies with strong or market leading environmental policies and practices. Strategies vary - in particular the balance between 'financial' aspects and environmental benefits. Some may invest substantially in solutions or 'positive impact' companies - others may invest in more conventional companies providing certain environmental criteria are met. See fund information for further detail.</w:t>
            </w:r>
          </w:p>
        </w:tc>
        <w:tc>
          <w:tcPr>
            <w:tcW w:w="1624" w:type="dxa"/>
            <w:noWrap/>
            <w:vAlign w:val="center"/>
            <w:hideMark/>
          </w:tcPr>
          <w:p w14:paraId="5377FB6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Environmental - General</w:t>
            </w:r>
          </w:p>
        </w:tc>
      </w:tr>
      <w:tr w:rsidR="00105FA0" w:rsidRPr="00425E34" w14:paraId="15116732" w14:textId="77777777" w:rsidTr="0071431F">
        <w:trPr>
          <w:trHeight w:val="297"/>
          <w:jc w:val="center"/>
        </w:trPr>
        <w:tc>
          <w:tcPr>
            <w:tcW w:w="7392" w:type="dxa"/>
            <w:noWrap/>
            <w:hideMark/>
          </w:tcPr>
          <w:p w14:paraId="2A3AD71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Waste management policy or theme</w:t>
            </w:r>
          </w:p>
          <w:p w14:paraId="2E5B960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a written policy or theme on waste management - typically a view to encouraging higher levels of recycling and better efficiency / reducing waste.</w:t>
            </w:r>
          </w:p>
        </w:tc>
        <w:tc>
          <w:tcPr>
            <w:tcW w:w="1624" w:type="dxa"/>
            <w:noWrap/>
            <w:vAlign w:val="center"/>
            <w:hideMark/>
          </w:tcPr>
          <w:p w14:paraId="0A98701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Environmental - General</w:t>
            </w:r>
          </w:p>
        </w:tc>
      </w:tr>
      <w:tr w:rsidR="00105FA0" w:rsidRPr="00425E34" w14:paraId="711BAC71" w14:textId="77777777" w:rsidTr="0071431F">
        <w:trPr>
          <w:trHeight w:val="297"/>
          <w:jc w:val="center"/>
        </w:trPr>
        <w:tc>
          <w:tcPr>
            <w:tcW w:w="7392" w:type="dxa"/>
            <w:noWrap/>
            <w:hideMark/>
          </w:tcPr>
          <w:p w14:paraId="57B0A32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E-waste policy</w:t>
            </w:r>
          </w:p>
          <w:p w14:paraId="2E70260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e-waste policy - this would typically require assets to have sound disposal, recycling and/or reuse strategies for technology and electronic equipment. See fund information.</w:t>
            </w:r>
          </w:p>
        </w:tc>
        <w:tc>
          <w:tcPr>
            <w:tcW w:w="1624" w:type="dxa"/>
            <w:noWrap/>
            <w:vAlign w:val="center"/>
            <w:hideMark/>
          </w:tcPr>
          <w:p w14:paraId="1F6E9A2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Environmental - General</w:t>
            </w:r>
          </w:p>
        </w:tc>
      </w:tr>
      <w:tr w:rsidR="00105FA0" w:rsidRPr="00425E34" w14:paraId="00A43B1B" w14:textId="77777777" w:rsidTr="0071431F">
        <w:trPr>
          <w:trHeight w:val="297"/>
          <w:jc w:val="center"/>
        </w:trPr>
        <w:tc>
          <w:tcPr>
            <w:tcW w:w="7392" w:type="dxa"/>
            <w:noWrap/>
            <w:hideMark/>
          </w:tcPr>
          <w:p w14:paraId="4DB35DB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lastRenderedPageBreak/>
              <w:t>Plastics policy / reviewing plastics</w:t>
            </w:r>
          </w:p>
          <w:p w14:paraId="751E25D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are reviewing or encouraging companies to manage down the overuse of plastics (particularly single use, non-recyclable plastics). These funds will typically aim to encourage the use of alternative materials but are unlikely to exclude companies purely on the basis of their use of plastics. Strategies vary. See fund information for further detail.</w:t>
            </w:r>
          </w:p>
        </w:tc>
        <w:tc>
          <w:tcPr>
            <w:tcW w:w="1624" w:type="dxa"/>
            <w:noWrap/>
            <w:vAlign w:val="center"/>
            <w:hideMark/>
          </w:tcPr>
          <w:p w14:paraId="209EA17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Environmental - General</w:t>
            </w:r>
          </w:p>
        </w:tc>
      </w:tr>
      <w:tr w:rsidR="00105FA0" w:rsidRPr="00425E34" w14:paraId="144EC0EB" w14:textId="77777777" w:rsidTr="0071431F">
        <w:trPr>
          <w:trHeight w:val="297"/>
          <w:jc w:val="center"/>
        </w:trPr>
        <w:tc>
          <w:tcPr>
            <w:tcW w:w="7392" w:type="dxa"/>
            <w:noWrap/>
            <w:hideMark/>
          </w:tcPr>
          <w:p w14:paraId="377C202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Biodiversity / nature policy</w:t>
            </w:r>
          </w:p>
          <w:p w14:paraId="2FE930A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a written biodiversity policy or theme aimed at encouraging and improving environmental protection and safeguarding the natural world (sometimes referred to as the preservation or enhancement of 'natural capital'). See e.g. https://www.un.org/en/climatechange/science/climate-issues/biodiversity</w:t>
            </w:r>
          </w:p>
        </w:tc>
        <w:tc>
          <w:tcPr>
            <w:tcW w:w="1624" w:type="dxa"/>
            <w:noWrap/>
            <w:vAlign w:val="center"/>
            <w:hideMark/>
          </w:tcPr>
          <w:p w14:paraId="1FFBA75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6973D2B0" w14:textId="77777777" w:rsidTr="0071431F">
        <w:trPr>
          <w:trHeight w:val="297"/>
          <w:jc w:val="center"/>
        </w:trPr>
        <w:tc>
          <w:tcPr>
            <w:tcW w:w="7392" w:type="dxa"/>
            <w:noWrap/>
            <w:hideMark/>
          </w:tcPr>
          <w:p w14:paraId="2C4BBFD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Nature / biodiversity based solutions theme</w:t>
            </w:r>
          </w:p>
          <w:p w14:paraId="710AF44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 significant focus on investments that aim to protect, improve and, or restore natural habitat.</w:t>
            </w:r>
          </w:p>
        </w:tc>
        <w:tc>
          <w:tcPr>
            <w:tcW w:w="1624" w:type="dxa"/>
            <w:noWrap/>
            <w:vAlign w:val="center"/>
            <w:hideMark/>
          </w:tcPr>
          <w:p w14:paraId="4C4AB7A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2324220C" w14:textId="77777777" w:rsidTr="0071431F">
        <w:trPr>
          <w:trHeight w:val="297"/>
          <w:jc w:val="center"/>
        </w:trPr>
        <w:tc>
          <w:tcPr>
            <w:tcW w:w="7392" w:type="dxa"/>
            <w:noWrap/>
            <w:hideMark/>
          </w:tcPr>
          <w:p w14:paraId="1B66880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Nature / biodiversity focus</w:t>
            </w:r>
          </w:p>
          <w:p w14:paraId="477E139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significant focus or emphasis on investment in nature and biodiversity related opportunities</w:t>
            </w:r>
          </w:p>
        </w:tc>
        <w:tc>
          <w:tcPr>
            <w:tcW w:w="1624" w:type="dxa"/>
            <w:noWrap/>
            <w:vAlign w:val="center"/>
            <w:hideMark/>
          </w:tcPr>
          <w:p w14:paraId="4AC282E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3500E659" w14:textId="77777777" w:rsidTr="0071431F">
        <w:trPr>
          <w:trHeight w:val="297"/>
          <w:jc w:val="center"/>
        </w:trPr>
        <w:tc>
          <w:tcPr>
            <w:tcW w:w="7392" w:type="dxa"/>
            <w:noWrap/>
            <w:hideMark/>
          </w:tcPr>
          <w:p w14:paraId="3C3AE93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Deforestation / palm oil policy</w:t>
            </w:r>
          </w:p>
          <w:p w14:paraId="3B10FDE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in place designed to ensure they do not invest in companies that are significantly involved in deforestation. This typically relates to palm oil plantations where biodiversity loss is a major concern (as well as other issues). Strategies vary. See fund information for further detail.</w:t>
            </w:r>
          </w:p>
        </w:tc>
        <w:tc>
          <w:tcPr>
            <w:tcW w:w="1624" w:type="dxa"/>
            <w:noWrap/>
            <w:vAlign w:val="center"/>
            <w:hideMark/>
          </w:tcPr>
          <w:p w14:paraId="15E95F7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408D6F11" w14:textId="77777777" w:rsidTr="0071431F">
        <w:trPr>
          <w:trHeight w:val="297"/>
          <w:jc w:val="center"/>
        </w:trPr>
        <w:tc>
          <w:tcPr>
            <w:tcW w:w="7392" w:type="dxa"/>
            <w:noWrap/>
            <w:hideMark/>
          </w:tcPr>
          <w:p w14:paraId="7E91B70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Unsustainable / illegal deforestation exclusion policy</w:t>
            </w:r>
          </w:p>
          <w:p w14:paraId="37285BF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in place explaining that they avoid companies involved in illegal and/or unsustainable deforestation. This may relate to palm oil, cattle farming or other concerns. Strategies vary. See fund information for further detail.</w:t>
            </w:r>
          </w:p>
        </w:tc>
        <w:tc>
          <w:tcPr>
            <w:tcW w:w="1624" w:type="dxa"/>
            <w:noWrap/>
            <w:vAlign w:val="center"/>
            <w:hideMark/>
          </w:tcPr>
          <w:p w14:paraId="225C0DE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4529723A" w14:textId="77777777" w:rsidTr="0071431F">
        <w:trPr>
          <w:trHeight w:val="297"/>
          <w:jc w:val="center"/>
        </w:trPr>
        <w:tc>
          <w:tcPr>
            <w:tcW w:w="7392" w:type="dxa"/>
            <w:noWrap/>
            <w:hideMark/>
          </w:tcPr>
          <w:p w14:paraId="0CEAC27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Responsible palm oil policy</w:t>
            </w:r>
          </w:p>
          <w:p w14:paraId="2532CFD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responsible palm oil policy which is likely to focus on the producers of palm oil and deforestation issues with a view to informing investment decisions (and / or engagement) to support and encourage high standards.</w:t>
            </w:r>
          </w:p>
        </w:tc>
        <w:tc>
          <w:tcPr>
            <w:tcW w:w="1624" w:type="dxa"/>
            <w:noWrap/>
            <w:vAlign w:val="center"/>
            <w:hideMark/>
          </w:tcPr>
          <w:p w14:paraId="295BE33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7000B30B" w14:textId="77777777" w:rsidTr="0071431F">
        <w:trPr>
          <w:trHeight w:val="297"/>
          <w:jc w:val="center"/>
        </w:trPr>
        <w:tc>
          <w:tcPr>
            <w:tcW w:w="7392" w:type="dxa"/>
            <w:noWrap/>
            <w:hideMark/>
          </w:tcPr>
          <w:p w14:paraId="620FF77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Blue economy theme or focus</w:t>
            </w:r>
          </w:p>
          <w:p w14:paraId="19951BE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 significant focus on the investments that aim to take better care of the marine environment â€“ both for wildlife and the people whose livelihoods directly depend on it.</w:t>
            </w:r>
          </w:p>
        </w:tc>
        <w:tc>
          <w:tcPr>
            <w:tcW w:w="1624" w:type="dxa"/>
            <w:noWrap/>
            <w:vAlign w:val="center"/>
            <w:hideMark/>
          </w:tcPr>
          <w:p w14:paraId="085CED1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7DAE8CCB" w14:textId="77777777" w:rsidTr="0071431F">
        <w:trPr>
          <w:trHeight w:val="297"/>
          <w:jc w:val="center"/>
        </w:trPr>
        <w:tc>
          <w:tcPr>
            <w:tcW w:w="7392" w:type="dxa"/>
            <w:noWrap/>
            <w:hideMark/>
          </w:tcPr>
          <w:p w14:paraId="65E19A7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Sustainable fisheries policy</w:t>
            </w:r>
          </w:p>
          <w:p w14:paraId="1AEFAF9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sustainable fisheries policy that will inform where it can and cannot invest</w:t>
            </w:r>
          </w:p>
        </w:tc>
        <w:tc>
          <w:tcPr>
            <w:tcW w:w="1624" w:type="dxa"/>
            <w:noWrap/>
            <w:vAlign w:val="center"/>
            <w:hideMark/>
          </w:tcPr>
          <w:p w14:paraId="7830A81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3DBEBB10" w14:textId="77777777" w:rsidTr="0071431F">
        <w:trPr>
          <w:trHeight w:val="297"/>
          <w:jc w:val="center"/>
        </w:trPr>
        <w:tc>
          <w:tcPr>
            <w:tcW w:w="7392" w:type="dxa"/>
            <w:noWrap/>
            <w:hideMark/>
          </w:tcPr>
          <w:p w14:paraId="2C5C385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Avoids genetically modified seeds/crop production</w:t>
            </w:r>
          </w:p>
          <w:p w14:paraId="68EB21E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aim to avoid investing in companies that produce genetically modified seeds or crops. (This does not typically include avoiding companies such as supermarkets). See fund literature for further information.</w:t>
            </w:r>
          </w:p>
        </w:tc>
        <w:tc>
          <w:tcPr>
            <w:tcW w:w="1624" w:type="dxa"/>
            <w:noWrap/>
            <w:vAlign w:val="center"/>
            <w:hideMark/>
          </w:tcPr>
          <w:p w14:paraId="1F81484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5A8E517D" w14:textId="77777777" w:rsidTr="0071431F">
        <w:trPr>
          <w:trHeight w:val="297"/>
          <w:jc w:val="center"/>
        </w:trPr>
        <w:tc>
          <w:tcPr>
            <w:tcW w:w="7392" w:type="dxa"/>
            <w:noWrap/>
            <w:hideMark/>
          </w:tcPr>
          <w:p w14:paraId="591B248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Genetic engineering exclusion</w:t>
            </w:r>
          </w:p>
          <w:p w14:paraId="01557FC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avoids assets / companies directly involved in genetic engineering</w:t>
            </w:r>
          </w:p>
        </w:tc>
        <w:tc>
          <w:tcPr>
            <w:tcW w:w="1624" w:type="dxa"/>
            <w:noWrap/>
            <w:vAlign w:val="center"/>
            <w:hideMark/>
          </w:tcPr>
          <w:p w14:paraId="4814A1C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02684883" w14:textId="77777777" w:rsidTr="0071431F">
        <w:trPr>
          <w:trHeight w:val="297"/>
          <w:jc w:val="center"/>
        </w:trPr>
        <w:tc>
          <w:tcPr>
            <w:tcW w:w="7392" w:type="dxa"/>
            <w:noWrap/>
            <w:hideMark/>
          </w:tcPr>
          <w:p w14:paraId="20D90EB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Nature / biodiversity protection policy</w:t>
            </w:r>
          </w:p>
          <w:p w14:paraId="42154D7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nature or biodiversity policy which sets out their expectations of investee assets - typically meaning the fund will not invest in assets with poor standards. See fund information.</w:t>
            </w:r>
          </w:p>
        </w:tc>
        <w:tc>
          <w:tcPr>
            <w:tcW w:w="1624" w:type="dxa"/>
            <w:noWrap/>
            <w:vAlign w:val="center"/>
            <w:hideMark/>
          </w:tcPr>
          <w:p w14:paraId="46493AF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130E9610" w14:textId="77777777" w:rsidTr="0071431F">
        <w:trPr>
          <w:trHeight w:val="297"/>
          <w:jc w:val="center"/>
        </w:trPr>
        <w:tc>
          <w:tcPr>
            <w:tcW w:w="7392" w:type="dxa"/>
            <w:noWrap/>
            <w:hideMark/>
          </w:tcPr>
          <w:p w14:paraId="75B28C3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Water stewardship policy</w:t>
            </w:r>
          </w:p>
          <w:p w14:paraId="5DB96CB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policy which sets out their expectations for how investee assets should manage water</w:t>
            </w:r>
          </w:p>
        </w:tc>
        <w:tc>
          <w:tcPr>
            <w:tcW w:w="1624" w:type="dxa"/>
            <w:noWrap/>
            <w:vAlign w:val="center"/>
            <w:hideMark/>
          </w:tcPr>
          <w:p w14:paraId="2D8CF13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Nature &amp; Biodiversity</w:t>
            </w:r>
          </w:p>
        </w:tc>
      </w:tr>
      <w:tr w:rsidR="00105FA0" w:rsidRPr="00425E34" w14:paraId="2D13A074" w14:textId="77777777" w:rsidTr="0071431F">
        <w:trPr>
          <w:trHeight w:val="297"/>
          <w:jc w:val="center"/>
        </w:trPr>
        <w:tc>
          <w:tcPr>
            <w:tcW w:w="7392" w:type="dxa"/>
            <w:noWrap/>
            <w:hideMark/>
          </w:tcPr>
          <w:p w14:paraId="319F977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Climate change / greenhouse gas emissions policy</w:t>
            </w:r>
          </w:p>
          <w:p w14:paraId="5281834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have policies (documented strategies that explain their position on) climate change related issues such as greenhouse gas/carbon emissions, net zero, transitioning to lower carbon. Strategies vary. Read fund details for further information.</w:t>
            </w:r>
          </w:p>
        </w:tc>
        <w:tc>
          <w:tcPr>
            <w:tcW w:w="1624" w:type="dxa"/>
            <w:noWrap/>
            <w:vAlign w:val="center"/>
            <w:hideMark/>
          </w:tcPr>
          <w:p w14:paraId="4D96CBC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40D6C653" w14:textId="77777777" w:rsidTr="0071431F">
        <w:trPr>
          <w:trHeight w:val="297"/>
          <w:jc w:val="center"/>
        </w:trPr>
        <w:tc>
          <w:tcPr>
            <w:tcW w:w="7392" w:type="dxa"/>
            <w:noWrap/>
            <w:hideMark/>
          </w:tcPr>
          <w:p w14:paraId="64FF46D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Coal, oil &amp; / or gas majors excluded</w:t>
            </w:r>
          </w:p>
          <w:p w14:paraId="304DE25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avoid investing in major coal, oil and/or gas (extraction) companies. Funds vary: some may exclude all companies that extract oil. Others may have exposure to oil extraction via more diversified energy companies. See fund literature to confirm details.</w:t>
            </w:r>
          </w:p>
        </w:tc>
        <w:tc>
          <w:tcPr>
            <w:tcW w:w="1624" w:type="dxa"/>
            <w:noWrap/>
            <w:vAlign w:val="center"/>
            <w:hideMark/>
          </w:tcPr>
          <w:p w14:paraId="36F06EC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7180B1AE" w14:textId="77777777" w:rsidTr="0071431F">
        <w:trPr>
          <w:trHeight w:val="664"/>
          <w:jc w:val="center"/>
        </w:trPr>
        <w:tc>
          <w:tcPr>
            <w:tcW w:w="7392" w:type="dxa"/>
            <w:noWrap/>
            <w:hideMark/>
          </w:tcPr>
          <w:p w14:paraId="0A83259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Fracking and tar sands excluded</w:t>
            </w:r>
          </w:p>
          <w:p w14:paraId="6444BCC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avoid companies involved in fracking and tar sands - which are widely regarded as controversial methods of oil and gas extraction. Strategies vary. See fund information for further information.</w:t>
            </w:r>
          </w:p>
        </w:tc>
        <w:tc>
          <w:tcPr>
            <w:tcW w:w="1624" w:type="dxa"/>
            <w:noWrap/>
            <w:vAlign w:val="center"/>
            <w:hideMark/>
          </w:tcPr>
          <w:p w14:paraId="3C0A483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2F3445FF" w14:textId="77777777" w:rsidTr="0071431F">
        <w:trPr>
          <w:trHeight w:val="297"/>
          <w:jc w:val="center"/>
        </w:trPr>
        <w:tc>
          <w:tcPr>
            <w:tcW w:w="7392" w:type="dxa"/>
            <w:noWrap/>
            <w:hideMark/>
          </w:tcPr>
          <w:p w14:paraId="712D424A" w14:textId="77777777" w:rsidR="00105FA0" w:rsidRPr="00425E34" w:rsidRDefault="00105FA0" w:rsidP="00CE1C63">
            <w:pPr>
              <w:rPr>
                <w:rFonts w:ascii="Arial" w:hAnsi="Arial" w:cs="Arial"/>
                <w:b/>
                <w:bCs/>
                <w:color w:val="002060"/>
                <w:sz w:val="18"/>
                <w:szCs w:val="18"/>
              </w:rPr>
            </w:pPr>
            <w:r>
              <w:rPr>
                <w:rFonts w:ascii="Arial" w:hAnsi="Arial" w:cs="Arial"/>
                <w:b/>
                <w:bCs/>
                <w:color w:val="002060"/>
                <w:sz w:val="18"/>
                <w:szCs w:val="18"/>
              </w:rPr>
              <w:t>Ar</w:t>
            </w:r>
            <w:r w:rsidRPr="00425E34">
              <w:rPr>
                <w:rFonts w:ascii="Arial" w:hAnsi="Arial" w:cs="Arial"/>
                <w:b/>
                <w:bCs/>
                <w:color w:val="002060"/>
                <w:sz w:val="18"/>
                <w:szCs w:val="18"/>
              </w:rPr>
              <w:t>ctic drilling exclusion</w:t>
            </w:r>
          </w:p>
          <w:p w14:paraId="7055083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avoid companies that are involved in extracting oil from the Arctic regions. See fund literature for further details.</w:t>
            </w:r>
          </w:p>
        </w:tc>
        <w:tc>
          <w:tcPr>
            <w:tcW w:w="1624" w:type="dxa"/>
            <w:noWrap/>
            <w:vAlign w:val="center"/>
            <w:hideMark/>
          </w:tcPr>
          <w:p w14:paraId="092A1A0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3DE81B72" w14:textId="77777777" w:rsidTr="0071431F">
        <w:trPr>
          <w:trHeight w:val="297"/>
          <w:jc w:val="center"/>
        </w:trPr>
        <w:tc>
          <w:tcPr>
            <w:tcW w:w="7392" w:type="dxa"/>
            <w:noWrap/>
            <w:hideMark/>
          </w:tcPr>
          <w:p w14:paraId="036E12D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Fossil fuel reserves exclusion</w:t>
            </w:r>
          </w:p>
          <w:p w14:paraId="30D6903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avoid investing in companies with coal, oil and gas reserves. See fund information for further details.</w:t>
            </w:r>
          </w:p>
        </w:tc>
        <w:tc>
          <w:tcPr>
            <w:tcW w:w="1624" w:type="dxa"/>
            <w:noWrap/>
            <w:vAlign w:val="center"/>
            <w:hideMark/>
          </w:tcPr>
          <w:p w14:paraId="32673EF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385CDA8F" w14:textId="77777777" w:rsidTr="0071431F">
        <w:trPr>
          <w:trHeight w:val="297"/>
          <w:jc w:val="center"/>
        </w:trPr>
        <w:tc>
          <w:tcPr>
            <w:tcW w:w="7392" w:type="dxa"/>
            <w:noWrap/>
            <w:hideMark/>
          </w:tcPr>
          <w:p w14:paraId="0C71AC5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Clean / renewable energy theme or focus</w:t>
            </w:r>
          </w:p>
          <w:p w14:paraId="7FED943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where investment in clean / renewable energy companies an</w:t>
            </w:r>
            <w:r>
              <w:rPr>
                <w:rFonts w:ascii="Arial" w:hAnsi="Arial" w:cs="Arial"/>
                <w:color w:val="002060"/>
                <w:sz w:val="14"/>
                <w:szCs w:val="14"/>
              </w:rPr>
              <w:t>d</w:t>
            </w:r>
            <w:r w:rsidRPr="00425E34">
              <w:rPr>
                <w:rFonts w:ascii="Arial" w:hAnsi="Arial" w:cs="Arial"/>
                <w:color w:val="002060"/>
                <w:sz w:val="14"/>
                <w:szCs w:val="14"/>
              </w:rPr>
              <w:t xml:space="preserve"> other assets is central to their investment selection strategy. The proportion of the fund that is directly or indirectly invested in renewable energy varies between funds and over time. See fund information for further details.</w:t>
            </w:r>
          </w:p>
        </w:tc>
        <w:tc>
          <w:tcPr>
            <w:tcW w:w="1624" w:type="dxa"/>
            <w:noWrap/>
            <w:vAlign w:val="center"/>
            <w:hideMark/>
          </w:tcPr>
          <w:p w14:paraId="585B0F0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7C1A15DA" w14:textId="77777777" w:rsidTr="0071431F">
        <w:trPr>
          <w:trHeight w:val="297"/>
          <w:jc w:val="center"/>
        </w:trPr>
        <w:tc>
          <w:tcPr>
            <w:tcW w:w="7392" w:type="dxa"/>
            <w:noWrap/>
            <w:hideMark/>
          </w:tcPr>
          <w:p w14:paraId="5D39775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Encourage transition to low carbon through stewardship activity</w:t>
            </w:r>
          </w:p>
          <w:p w14:paraId="00A3305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 core element of these funds will aim to encourage the transition to lower carbon activities through responsible ownership / stewardship / engagement / voting activity</w:t>
            </w:r>
          </w:p>
        </w:tc>
        <w:tc>
          <w:tcPr>
            <w:tcW w:w="1624" w:type="dxa"/>
            <w:noWrap/>
            <w:vAlign w:val="center"/>
            <w:hideMark/>
          </w:tcPr>
          <w:p w14:paraId="0F81A81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3F9C8296" w14:textId="77777777" w:rsidTr="0071431F">
        <w:trPr>
          <w:trHeight w:val="297"/>
          <w:jc w:val="center"/>
        </w:trPr>
        <w:tc>
          <w:tcPr>
            <w:tcW w:w="7392" w:type="dxa"/>
            <w:noWrap/>
            <w:hideMark/>
          </w:tcPr>
          <w:p w14:paraId="0FC54AF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TCFD reporting requirement (Becoming IFRS)</w:t>
            </w:r>
          </w:p>
          <w:p w14:paraId="1ED8A94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Will only invest in companies that report greenhouse gas emissions reduction strategies in line with the framework set out the by the Taskforce for Climate Related Financial Disclosure, which is increasingly becoming mandatory. See https://www.fsb-tcfd.org/ https://www.ifrs.org/sustainability/tcfd/</w:t>
            </w:r>
          </w:p>
        </w:tc>
        <w:tc>
          <w:tcPr>
            <w:tcW w:w="1624" w:type="dxa"/>
            <w:noWrap/>
            <w:vAlign w:val="center"/>
            <w:hideMark/>
          </w:tcPr>
          <w:p w14:paraId="78E3360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59DDAFCB" w14:textId="77777777" w:rsidTr="0071431F">
        <w:trPr>
          <w:trHeight w:val="297"/>
          <w:jc w:val="center"/>
        </w:trPr>
        <w:tc>
          <w:tcPr>
            <w:tcW w:w="7392" w:type="dxa"/>
            <w:noWrap/>
            <w:hideMark/>
          </w:tcPr>
          <w:p w14:paraId="724A787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Require net zero action plan from all/most companies</w:t>
            </w:r>
          </w:p>
          <w:p w14:paraId="2DFBCA5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Find funds that require all, or almost all, of the companies it invests in to have a </w:t>
            </w:r>
            <w:r>
              <w:rPr>
                <w:rFonts w:ascii="Arial" w:hAnsi="Arial" w:cs="Arial"/>
                <w:color w:val="002060"/>
                <w:sz w:val="14"/>
                <w:szCs w:val="14"/>
              </w:rPr>
              <w:t>‘</w:t>
            </w:r>
            <w:r w:rsidRPr="00425E34">
              <w:rPr>
                <w:rFonts w:ascii="Arial" w:hAnsi="Arial" w:cs="Arial"/>
                <w:color w:val="002060"/>
                <w:sz w:val="14"/>
                <w:szCs w:val="14"/>
              </w:rPr>
              <w:t>net zero action plan</w:t>
            </w:r>
            <w:r>
              <w:rPr>
                <w:rFonts w:ascii="Arial" w:hAnsi="Arial" w:cs="Arial"/>
                <w:color w:val="002060"/>
                <w:sz w:val="14"/>
                <w:szCs w:val="14"/>
              </w:rPr>
              <w:t>’</w:t>
            </w:r>
            <w:r w:rsidRPr="00425E34">
              <w:rPr>
                <w:rFonts w:ascii="Arial" w:hAnsi="Arial" w:cs="Arial"/>
                <w:color w:val="002060"/>
                <w:sz w:val="14"/>
                <w:szCs w:val="14"/>
              </w:rPr>
              <w:t xml:space="preserve"> - meaning that the companies they invest in have worked out how they will, over time, reduce their total carbon (and other greenhouse gas) emissions to nil.</w:t>
            </w:r>
          </w:p>
        </w:tc>
        <w:tc>
          <w:tcPr>
            <w:tcW w:w="1624" w:type="dxa"/>
            <w:noWrap/>
            <w:vAlign w:val="center"/>
            <w:hideMark/>
          </w:tcPr>
          <w:p w14:paraId="2F8D46B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76655DA4" w14:textId="77777777" w:rsidTr="0071431F">
        <w:trPr>
          <w:trHeight w:val="297"/>
          <w:jc w:val="center"/>
        </w:trPr>
        <w:tc>
          <w:tcPr>
            <w:tcW w:w="7392" w:type="dxa"/>
            <w:noWrap/>
            <w:hideMark/>
          </w:tcPr>
          <w:p w14:paraId="28ADE12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Energy efficiency theme</w:t>
            </w:r>
          </w:p>
          <w:p w14:paraId="31A2756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funds that have an energy efficiency theme - typically meaning that a fund manager is focused on investing in organisations that manage - or help others to manage - energy use more carefully and less wastefully - and so reduce greenhouse gas emissions.</w:t>
            </w:r>
          </w:p>
        </w:tc>
        <w:tc>
          <w:tcPr>
            <w:tcW w:w="1624" w:type="dxa"/>
            <w:noWrap/>
            <w:vAlign w:val="center"/>
            <w:hideMark/>
          </w:tcPr>
          <w:p w14:paraId="407F802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024AA6D7" w14:textId="77777777" w:rsidTr="0071431F">
        <w:trPr>
          <w:trHeight w:val="297"/>
          <w:jc w:val="center"/>
        </w:trPr>
        <w:tc>
          <w:tcPr>
            <w:tcW w:w="7392" w:type="dxa"/>
            <w:noWrap/>
            <w:hideMark/>
          </w:tcPr>
          <w:p w14:paraId="29C6633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clean energy / renewables</w:t>
            </w:r>
          </w:p>
          <w:p w14:paraId="3AD96B4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lastRenderedPageBreak/>
              <w:t>Funds that hold companies in the clean energy and renewable energy sectors (at the time research was supplied). Fund strategies vary, in particular the proportion of investment in these areas may vary significantly. Check fund literature for details.</w:t>
            </w:r>
          </w:p>
        </w:tc>
        <w:tc>
          <w:tcPr>
            <w:tcW w:w="1624" w:type="dxa"/>
            <w:noWrap/>
            <w:vAlign w:val="center"/>
            <w:hideMark/>
          </w:tcPr>
          <w:p w14:paraId="41F5805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lastRenderedPageBreak/>
              <w:t>Climate Change &amp; Energy</w:t>
            </w:r>
          </w:p>
        </w:tc>
      </w:tr>
      <w:tr w:rsidR="00105FA0" w:rsidRPr="00425E34" w14:paraId="1FA275A4" w14:textId="77777777" w:rsidTr="0071431F">
        <w:trPr>
          <w:trHeight w:val="297"/>
          <w:jc w:val="center"/>
        </w:trPr>
        <w:tc>
          <w:tcPr>
            <w:tcW w:w="7392" w:type="dxa"/>
            <w:noWrap/>
            <w:hideMark/>
          </w:tcPr>
          <w:p w14:paraId="04EF2FE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Nuclear exclusion policy</w:t>
            </w:r>
          </w:p>
          <w:p w14:paraId="670E0B7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which say they avoid or limit their investment in the nuclear industry. Strategies vary. See fund information for further detail.</w:t>
            </w:r>
          </w:p>
        </w:tc>
        <w:tc>
          <w:tcPr>
            <w:tcW w:w="1624" w:type="dxa"/>
            <w:noWrap/>
            <w:vAlign w:val="center"/>
            <w:hideMark/>
          </w:tcPr>
          <w:p w14:paraId="20DB7EF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7007E1B2" w14:textId="77777777" w:rsidTr="0071431F">
        <w:trPr>
          <w:trHeight w:val="297"/>
          <w:jc w:val="center"/>
        </w:trPr>
        <w:tc>
          <w:tcPr>
            <w:tcW w:w="7392" w:type="dxa"/>
            <w:noWrap/>
            <w:hideMark/>
          </w:tcPr>
          <w:p w14:paraId="3687D8F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Supply chain decarbonisation policy</w:t>
            </w:r>
          </w:p>
          <w:p w14:paraId="149C358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supply chain decarbonisation policy which sets out its position on the need to reduce carbon emissions throughout the investment chain. This will inform where the manager can and cannot invest.</w:t>
            </w:r>
          </w:p>
        </w:tc>
        <w:tc>
          <w:tcPr>
            <w:tcW w:w="1624" w:type="dxa"/>
            <w:noWrap/>
            <w:vAlign w:val="center"/>
            <w:hideMark/>
          </w:tcPr>
          <w:p w14:paraId="47BE712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30EFDAF1" w14:textId="77777777" w:rsidTr="0071431F">
        <w:trPr>
          <w:trHeight w:val="297"/>
          <w:jc w:val="center"/>
        </w:trPr>
        <w:tc>
          <w:tcPr>
            <w:tcW w:w="7392" w:type="dxa"/>
            <w:noWrap/>
            <w:hideMark/>
          </w:tcPr>
          <w:p w14:paraId="796A658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Hydrogen policy or theme</w:t>
            </w:r>
          </w:p>
          <w:p w14:paraId="01C582E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Has a policy or theme which sets out the fund's position on investment in companies researching/developing hydrogen as an energy solution</w:t>
            </w:r>
          </w:p>
        </w:tc>
        <w:tc>
          <w:tcPr>
            <w:tcW w:w="1624" w:type="dxa"/>
            <w:noWrap/>
            <w:vAlign w:val="center"/>
            <w:hideMark/>
          </w:tcPr>
          <w:p w14:paraId="113B747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59CB4242" w14:textId="77777777" w:rsidTr="0071431F">
        <w:trPr>
          <w:trHeight w:val="297"/>
          <w:jc w:val="center"/>
        </w:trPr>
        <w:tc>
          <w:tcPr>
            <w:tcW w:w="7392" w:type="dxa"/>
            <w:noWrap/>
            <w:hideMark/>
          </w:tcPr>
          <w:p w14:paraId="7CAF14A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Fossil fuel exploration exclusion - direct involvement</w:t>
            </w:r>
          </w:p>
          <w:p w14:paraId="63B776D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fund manager excludes companies with direct involvement in fossil fuel exploration (e.g. coal, oil and gas companies)</w:t>
            </w:r>
          </w:p>
        </w:tc>
        <w:tc>
          <w:tcPr>
            <w:tcW w:w="1624" w:type="dxa"/>
            <w:noWrap/>
            <w:vAlign w:val="center"/>
            <w:hideMark/>
          </w:tcPr>
          <w:p w14:paraId="10564CC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688495D0" w14:textId="77777777" w:rsidTr="0071431F">
        <w:trPr>
          <w:trHeight w:val="297"/>
          <w:jc w:val="center"/>
        </w:trPr>
        <w:tc>
          <w:tcPr>
            <w:tcW w:w="7392" w:type="dxa"/>
            <w:noWrap/>
            <w:hideMark/>
          </w:tcPr>
          <w:p w14:paraId="65B9B60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Fossil fuel exploration exclusion - indirect involvement</w:t>
            </w:r>
          </w:p>
          <w:p w14:paraId="2088A1B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fund manager excludes companies with indirect involvement in fossil fuel exploration. For example they would be expected to exclude banks and insurance companies that are effectively enabling new coal, oil and or gas reserves to be discovered and in due course extracted through the provision of necessary finance or services.</w:t>
            </w:r>
          </w:p>
        </w:tc>
        <w:tc>
          <w:tcPr>
            <w:tcW w:w="1624" w:type="dxa"/>
            <w:noWrap/>
            <w:vAlign w:val="center"/>
            <w:hideMark/>
          </w:tcPr>
          <w:p w14:paraId="34B03F9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59ED8A65" w14:textId="77777777" w:rsidTr="0071431F">
        <w:trPr>
          <w:trHeight w:val="297"/>
          <w:jc w:val="center"/>
        </w:trPr>
        <w:tc>
          <w:tcPr>
            <w:tcW w:w="7392" w:type="dxa"/>
            <w:noWrap/>
            <w:hideMark/>
          </w:tcPr>
          <w:p w14:paraId="4174467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Paris aligned fund strategy</w:t>
            </w:r>
          </w:p>
          <w:p w14:paraId="24C057B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This fund has a strategy that aims ensure its holdings will gradually reduce their greenhouse gas emissions in line with targets set at COP21 in Paris. The ultimate aim is to achieve </w:t>
            </w:r>
            <w:r>
              <w:rPr>
                <w:rFonts w:ascii="Arial" w:hAnsi="Arial" w:cs="Arial"/>
                <w:color w:val="002060"/>
                <w:sz w:val="14"/>
                <w:szCs w:val="14"/>
              </w:rPr>
              <w:t>‘</w:t>
            </w:r>
            <w:r w:rsidRPr="00425E34">
              <w:rPr>
                <w:rFonts w:ascii="Arial" w:hAnsi="Arial" w:cs="Arial"/>
                <w:color w:val="002060"/>
                <w:sz w:val="14"/>
                <w:szCs w:val="14"/>
              </w:rPr>
              <w:t>net zero emissions by 2050</w:t>
            </w:r>
            <w:r>
              <w:rPr>
                <w:rFonts w:ascii="Arial" w:hAnsi="Arial" w:cs="Arial"/>
                <w:color w:val="002060"/>
                <w:sz w:val="14"/>
                <w:szCs w:val="14"/>
              </w:rPr>
              <w:t>’</w:t>
            </w:r>
            <w:r w:rsidRPr="00425E34">
              <w:rPr>
                <w:rFonts w:ascii="Arial" w:hAnsi="Arial" w:cs="Arial"/>
                <w:color w:val="002060"/>
                <w:sz w:val="14"/>
                <w:szCs w:val="14"/>
              </w:rPr>
              <w:t xml:space="preserve"> and a </w:t>
            </w:r>
            <w:r>
              <w:rPr>
                <w:rFonts w:ascii="Arial" w:hAnsi="Arial" w:cs="Arial"/>
                <w:color w:val="002060"/>
                <w:sz w:val="14"/>
                <w:szCs w:val="14"/>
              </w:rPr>
              <w:t>‘</w:t>
            </w:r>
            <w:r w:rsidRPr="00425E34">
              <w:rPr>
                <w:rFonts w:ascii="Arial" w:hAnsi="Arial" w:cs="Arial"/>
                <w:color w:val="002060"/>
                <w:sz w:val="14"/>
                <w:szCs w:val="14"/>
              </w:rPr>
              <w:t>maximum global temperature increase of +1.5 to +2 degrees above preindustrial levels</w:t>
            </w:r>
            <w:r>
              <w:rPr>
                <w:rFonts w:ascii="Arial" w:hAnsi="Arial" w:cs="Arial"/>
                <w:color w:val="002060"/>
                <w:sz w:val="14"/>
                <w:szCs w:val="14"/>
              </w:rPr>
              <w:t>’</w:t>
            </w:r>
            <w:r w:rsidRPr="00425E34">
              <w:rPr>
                <w:rFonts w:ascii="Arial" w:hAnsi="Arial" w:cs="Arial"/>
                <w:color w:val="002060"/>
                <w:sz w:val="14"/>
                <w:szCs w:val="14"/>
              </w:rPr>
              <w:t>. Strategies and opinions vary. Read fund information.</w:t>
            </w:r>
          </w:p>
        </w:tc>
        <w:tc>
          <w:tcPr>
            <w:tcW w:w="1624" w:type="dxa"/>
            <w:noWrap/>
            <w:vAlign w:val="center"/>
            <w:hideMark/>
          </w:tcPr>
          <w:p w14:paraId="01F2C7F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Change &amp; Energy</w:t>
            </w:r>
          </w:p>
        </w:tc>
      </w:tr>
      <w:tr w:rsidR="00105FA0" w:rsidRPr="00425E34" w14:paraId="0E111953" w14:textId="77777777" w:rsidTr="0071431F">
        <w:trPr>
          <w:trHeight w:val="297"/>
          <w:jc w:val="center"/>
        </w:trPr>
        <w:tc>
          <w:tcPr>
            <w:tcW w:w="9016" w:type="dxa"/>
            <w:gridSpan w:val="2"/>
            <w:shd w:val="clear" w:color="auto" w:fill="D9F2D0" w:themeFill="accent6" w:themeFillTint="33"/>
            <w:noWrap/>
            <w:vAlign w:val="center"/>
          </w:tcPr>
          <w:p w14:paraId="08E32BB9" w14:textId="77777777" w:rsidR="00105FA0" w:rsidRPr="00512A66" w:rsidRDefault="00105FA0" w:rsidP="0071431F">
            <w:pPr>
              <w:spacing w:before="120" w:after="120"/>
              <w:rPr>
                <w:rFonts w:ascii="Arial" w:hAnsi="Arial" w:cs="Arial"/>
                <w:color w:val="002060"/>
              </w:rPr>
            </w:pPr>
            <w:r w:rsidRPr="00512A66">
              <w:rPr>
                <w:rFonts w:ascii="Arial" w:hAnsi="Arial" w:cs="Arial"/>
                <w:b/>
                <w:bCs/>
                <w:color w:val="002060"/>
              </w:rPr>
              <w:t>Social &amp; Ethical</w:t>
            </w:r>
          </w:p>
        </w:tc>
      </w:tr>
      <w:tr w:rsidR="00105FA0" w:rsidRPr="00425E34" w14:paraId="63AB5EE0" w14:textId="77777777" w:rsidTr="0071431F">
        <w:trPr>
          <w:trHeight w:val="297"/>
          <w:jc w:val="center"/>
        </w:trPr>
        <w:tc>
          <w:tcPr>
            <w:tcW w:w="7392" w:type="dxa"/>
            <w:noWrap/>
            <w:hideMark/>
          </w:tcPr>
          <w:p w14:paraId="410532B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Social policy</w:t>
            </w:r>
          </w:p>
          <w:p w14:paraId="7F77346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which set out their approach to social issues (e.g. human rights, labour standards, equal opportunities, child labour and adherence to internationally recognised codes such as the UN Global Compact). Funds with social policies typically avoid companies with low standards or work to encourage higher standards. See fund information for detail.</w:t>
            </w:r>
          </w:p>
        </w:tc>
        <w:tc>
          <w:tcPr>
            <w:tcW w:w="1624" w:type="dxa"/>
            <w:noWrap/>
            <w:vAlign w:val="center"/>
            <w:hideMark/>
          </w:tcPr>
          <w:p w14:paraId="1B2132E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Social / Employment</w:t>
            </w:r>
          </w:p>
        </w:tc>
      </w:tr>
      <w:tr w:rsidR="00105FA0" w:rsidRPr="00425E34" w14:paraId="48C2D36D" w14:textId="77777777" w:rsidTr="0071431F">
        <w:trPr>
          <w:trHeight w:val="297"/>
          <w:jc w:val="center"/>
        </w:trPr>
        <w:tc>
          <w:tcPr>
            <w:tcW w:w="7392" w:type="dxa"/>
            <w:noWrap/>
            <w:hideMark/>
          </w:tcPr>
          <w:p w14:paraId="40639AB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Labour standards policy</w:t>
            </w:r>
          </w:p>
          <w:p w14:paraId="4833CC3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a labour standards policy - which can be expected to mean that the fund will invest in / favour companies that have higher standards in this area - although fund strategies can vary significantly (as with all policy areas). See e.g. https://www.ilo.org/international-labour-standards</w:t>
            </w:r>
          </w:p>
        </w:tc>
        <w:tc>
          <w:tcPr>
            <w:tcW w:w="1624" w:type="dxa"/>
            <w:noWrap/>
            <w:vAlign w:val="center"/>
            <w:hideMark/>
          </w:tcPr>
          <w:p w14:paraId="062EB42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Social / Employment</w:t>
            </w:r>
          </w:p>
        </w:tc>
      </w:tr>
      <w:tr w:rsidR="00105FA0" w:rsidRPr="00425E34" w14:paraId="0334B907" w14:textId="77777777" w:rsidTr="0071431F">
        <w:trPr>
          <w:trHeight w:val="297"/>
          <w:jc w:val="center"/>
        </w:trPr>
        <w:tc>
          <w:tcPr>
            <w:tcW w:w="7392" w:type="dxa"/>
            <w:noWrap/>
            <w:hideMark/>
          </w:tcPr>
          <w:p w14:paraId="7535D57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Favours companies with strong social policies</w:t>
            </w:r>
          </w:p>
          <w:p w14:paraId="2D4AFA0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in line with positive strategies that relate to 'people' issues - such as having strong human rights, labour standards and equal opportunities practices. Such funds are likely to invest in companies that have market leading standards with regard to employee and supplier practices. Read fund literature for further information.</w:t>
            </w:r>
          </w:p>
        </w:tc>
        <w:tc>
          <w:tcPr>
            <w:tcW w:w="1624" w:type="dxa"/>
            <w:noWrap/>
            <w:vAlign w:val="center"/>
            <w:hideMark/>
          </w:tcPr>
          <w:p w14:paraId="30673A4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Social / Employment</w:t>
            </w:r>
          </w:p>
        </w:tc>
      </w:tr>
      <w:tr w:rsidR="00105FA0" w:rsidRPr="00425E34" w14:paraId="389447CC" w14:textId="77777777" w:rsidTr="0071431F">
        <w:trPr>
          <w:trHeight w:val="297"/>
          <w:jc w:val="center"/>
        </w:trPr>
        <w:tc>
          <w:tcPr>
            <w:tcW w:w="7392" w:type="dxa"/>
            <w:noWrap/>
            <w:hideMark/>
          </w:tcPr>
          <w:p w14:paraId="18AAEA3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Fast fashion exclusion</w:t>
            </w:r>
          </w:p>
          <w:p w14:paraId="6FE8A51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Find funds that exclude companies involved in the </w:t>
            </w:r>
            <w:r>
              <w:rPr>
                <w:rFonts w:ascii="Arial" w:hAnsi="Arial" w:cs="Arial"/>
                <w:color w:val="002060"/>
                <w:sz w:val="14"/>
                <w:szCs w:val="14"/>
              </w:rPr>
              <w:t>‘f</w:t>
            </w:r>
            <w:r w:rsidRPr="00425E34">
              <w:rPr>
                <w:rFonts w:ascii="Arial" w:hAnsi="Arial" w:cs="Arial"/>
                <w:color w:val="002060"/>
                <w:sz w:val="14"/>
                <w:szCs w:val="14"/>
              </w:rPr>
              <w:t>ast fashion</w:t>
            </w:r>
            <w:r>
              <w:rPr>
                <w:rFonts w:ascii="Arial" w:hAnsi="Arial" w:cs="Arial"/>
                <w:color w:val="002060"/>
                <w:sz w:val="14"/>
                <w:szCs w:val="14"/>
              </w:rPr>
              <w:t>’</w:t>
            </w:r>
            <w:r w:rsidRPr="00425E34">
              <w:rPr>
                <w:rFonts w:ascii="Arial" w:hAnsi="Arial" w:cs="Arial"/>
                <w:color w:val="002060"/>
                <w:sz w:val="14"/>
                <w:szCs w:val="14"/>
              </w:rPr>
              <w:t xml:space="preserve"> sector - these funds will typically be of the view that this area is unsustainable and prone to low environmental and social standards.</w:t>
            </w:r>
          </w:p>
        </w:tc>
        <w:tc>
          <w:tcPr>
            <w:tcW w:w="1624" w:type="dxa"/>
            <w:noWrap/>
            <w:vAlign w:val="center"/>
            <w:hideMark/>
          </w:tcPr>
          <w:p w14:paraId="4B13258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Social / Employment</w:t>
            </w:r>
          </w:p>
        </w:tc>
      </w:tr>
      <w:tr w:rsidR="00105FA0" w:rsidRPr="00425E34" w14:paraId="0AE3C92C" w14:textId="77777777" w:rsidTr="0071431F">
        <w:trPr>
          <w:trHeight w:val="297"/>
          <w:jc w:val="center"/>
        </w:trPr>
        <w:tc>
          <w:tcPr>
            <w:tcW w:w="7392" w:type="dxa"/>
            <w:noWrap/>
            <w:hideMark/>
          </w:tcPr>
          <w:p w14:paraId="2B93321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Health &amp; wellbeing policies or theme</w:t>
            </w:r>
          </w:p>
          <w:p w14:paraId="48F5025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with policies or themes that set out their approach to health and wellbeing issues. Funds of this kind typically aim to invest in companies with high standards - or encourage high standards. Themed funds are likely to have more of an emphasis on this area. Strategies vary. See fund information for further detail.</w:t>
            </w:r>
          </w:p>
        </w:tc>
        <w:tc>
          <w:tcPr>
            <w:tcW w:w="1624" w:type="dxa"/>
            <w:noWrap/>
            <w:vAlign w:val="center"/>
            <w:hideMark/>
          </w:tcPr>
          <w:p w14:paraId="7A6835C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Social / Employment</w:t>
            </w:r>
          </w:p>
        </w:tc>
      </w:tr>
      <w:tr w:rsidR="00105FA0" w:rsidRPr="00425E34" w14:paraId="33CA149E" w14:textId="77777777" w:rsidTr="0071431F">
        <w:trPr>
          <w:trHeight w:val="297"/>
          <w:jc w:val="center"/>
        </w:trPr>
        <w:tc>
          <w:tcPr>
            <w:tcW w:w="7392" w:type="dxa"/>
            <w:noWrap/>
            <w:hideMark/>
          </w:tcPr>
          <w:p w14:paraId="5FA9412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Diversity, equality &amp; inclusion Policy (fund level)</w:t>
            </w:r>
          </w:p>
          <w:p w14:paraId="7B362AE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Find individual funds that have a written diversity policy </w:t>
            </w:r>
            <w:r>
              <w:rPr>
                <w:rFonts w:ascii="Arial" w:hAnsi="Arial" w:cs="Arial"/>
                <w:color w:val="002060"/>
                <w:sz w:val="14"/>
                <w:szCs w:val="14"/>
              </w:rPr>
              <w:t>-</w:t>
            </w:r>
            <w:r w:rsidRPr="00425E34">
              <w:rPr>
                <w:rFonts w:ascii="Arial" w:hAnsi="Arial" w:cs="Arial"/>
                <w:color w:val="002060"/>
                <w:sz w:val="14"/>
                <w:szCs w:val="14"/>
              </w:rPr>
              <w:t xml:space="preserve"> where the fund manager will aim to select companies with a carefully considered, sound approach to diversity. This should ideally cover a range of issues including gender, ethnicity, disability, beliefs, sexual orientation, etc.</w:t>
            </w:r>
          </w:p>
        </w:tc>
        <w:tc>
          <w:tcPr>
            <w:tcW w:w="1624" w:type="dxa"/>
            <w:noWrap/>
            <w:vAlign w:val="center"/>
            <w:hideMark/>
          </w:tcPr>
          <w:p w14:paraId="681975D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Social / Employment</w:t>
            </w:r>
          </w:p>
        </w:tc>
      </w:tr>
      <w:tr w:rsidR="00105FA0" w:rsidRPr="00425E34" w14:paraId="49CB3C24" w14:textId="77777777" w:rsidTr="0071431F">
        <w:trPr>
          <w:trHeight w:val="297"/>
          <w:jc w:val="center"/>
        </w:trPr>
        <w:tc>
          <w:tcPr>
            <w:tcW w:w="7392" w:type="dxa"/>
            <w:noWrap/>
            <w:hideMark/>
          </w:tcPr>
          <w:p w14:paraId="6A85B9A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Responsible mining policy</w:t>
            </w:r>
          </w:p>
          <w:p w14:paraId="272F333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policy that explains their position on which mining companies they may or may not invest in. Typically this may mean only investing in assets with high environmental and social standards. This is a growing concern given demand for rare earth metals e.g. lithium, cobalt. See fund information.</w:t>
            </w:r>
          </w:p>
        </w:tc>
        <w:tc>
          <w:tcPr>
            <w:tcW w:w="1624" w:type="dxa"/>
            <w:noWrap/>
            <w:vAlign w:val="center"/>
            <w:hideMark/>
          </w:tcPr>
          <w:p w14:paraId="58CCF47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Social / Employment</w:t>
            </w:r>
          </w:p>
        </w:tc>
      </w:tr>
      <w:tr w:rsidR="00105FA0" w:rsidRPr="00425E34" w14:paraId="5CBDEF7B" w14:textId="77777777" w:rsidTr="0071431F">
        <w:trPr>
          <w:trHeight w:val="297"/>
          <w:jc w:val="center"/>
        </w:trPr>
        <w:tc>
          <w:tcPr>
            <w:tcW w:w="7392" w:type="dxa"/>
            <w:noWrap/>
            <w:hideMark/>
          </w:tcPr>
          <w:p w14:paraId="14CF12C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Mining exclusion</w:t>
            </w:r>
          </w:p>
          <w:p w14:paraId="67107D7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All mining companies excluded</w:t>
            </w:r>
          </w:p>
        </w:tc>
        <w:tc>
          <w:tcPr>
            <w:tcW w:w="1624" w:type="dxa"/>
            <w:noWrap/>
            <w:vAlign w:val="center"/>
            <w:hideMark/>
          </w:tcPr>
          <w:p w14:paraId="7EAA0CE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Social / Employment</w:t>
            </w:r>
          </w:p>
        </w:tc>
      </w:tr>
      <w:tr w:rsidR="00105FA0" w:rsidRPr="00425E34" w14:paraId="5884D4E3" w14:textId="77777777" w:rsidTr="0071431F">
        <w:trPr>
          <w:trHeight w:val="297"/>
          <w:jc w:val="center"/>
        </w:trPr>
        <w:tc>
          <w:tcPr>
            <w:tcW w:w="7392" w:type="dxa"/>
            <w:noWrap/>
            <w:hideMark/>
          </w:tcPr>
          <w:p w14:paraId="7D991B5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Vulnerable / gig workers protection policy</w:t>
            </w:r>
          </w:p>
          <w:p w14:paraId="75BBF59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policy aimed at protecting vulnerable workers such as those on zero hour / informal contracts working in the gig economy</w:t>
            </w:r>
          </w:p>
        </w:tc>
        <w:tc>
          <w:tcPr>
            <w:tcW w:w="1624" w:type="dxa"/>
            <w:noWrap/>
            <w:vAlign w:val="center"/>
            <w:hideMark/>
          </w:tcPr>
          <w:p w14:paraId="46CA434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Social / Employment</w:t>
            </w:r>
          </w:p>
        </w:tc>
      </w:tr>
      <w:tr w:rsidR="00105FA0" w:rsidRPr="00425E34" w14:paraId="108226CB" w14:textId="77777777" w:rsidTr="0071431F">
        <w:trPr>
          <w:trHeight w:val="297"/>
          <w:jc w:val="center"/>
        </w:trPr>
        <w:tc>
          <w:tcPr>
            <w:tcW w:w="7392" w:type="dxa"/>
            <w:noWrap/>
            <w:hideMark/>
          </w:tcPr>
          <w:p w14:paraId="7AE7E23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Ethical policies</w:t>
            </w:r>
          </w:p>
          <w:p w14:paraId="2CDEBC2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that set out their position on ethical or 'personal values' based issues. Strategies vary. See fund information for further detail.</w:t>
            </w:r>
          </w:p>
        </w:tc>
        <w:tc>
          <w:tcPr>
            <w:tcW w:w="1624" w:type="dxa"/>
            <w:noWrap/>
            <w:vAlign w:val="center"/>
            <w:hideMark/>
          </w:tcPr>
          <w:p w14:paraId="77E4684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20282588" w14:textId="77777777" w:rsidTr="0071431F">
        <w:trPr>
          <w:trHeight w:val="297"/>
          <w:jc w:val="center"/>
        </w:trPr>
        <w:tc>
          <w:tcPr>
            <w:tcW w:w="7392" w:type="dxa"/>
            <w:noWrap/>
            <w:hideMark/>
          </w:tcPr>
          <w:p w14:paraId="6C1704E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Tobacco and related product manufacturers excluded</w:t>
            </w:r>
          </w:p>
          <w:p w14:paraId="4A23CC8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Companies are excluded if they are involved in any aspect of the production chain for tobacco products, including cigarettes, vaping, e-cigarettes, chewing tobacco and cigars.</w:t>
            </w:r>
          </w:p>
        </w:tc>
        <w:tc>
          <w:tcPr>
            <w:tcW w:w="1624" w:type="dxa"/>
            <w:noWrap/>
            <w:vAlign w:val="center"/>
            <w:hideMark/>
          </w:tcPr>
          <w:p w14:paraId="5A69993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40AC3398" w14:textId="77777777" w:rsidTr="0071431F">
        <w:trPr>
          <w:trHeight w:val="297"/>
          <w:jc w:val="center"/>
        </w:trPr>
        <w:tc>
          <w:tcPr>
            <w:tcW w:w="7392" w:type="dxa"/>
            <w:noWrap/>
            <w:hideMark/>
          </w:tcPr>
          <w:p w14:paraId="3F34959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Tobacco and related products - avoid where revenue &gt; 5%</w:t>
            </w:r>
          </w:p>
          <w:p w14:paraId="5F5CA59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Companies are excluded if they make more than 5% of their revenue from the manufacture, sale or distribution of tobacco products including cigarettes, vaping, e-cigarettes, chewing tobacco and cigars.</w:t>
            </w:r>
          </w:p>
        </w:tc>
        <w:tc>
          <w:tcPr>
            <w:tcW w:w="1624" w:type="dxa"/>
            <w:noWrap/>
            <w:vAlign w:val="center"/>
            <w:hideMark/>
          </w:tcPr>
          <w:p w14:paraId="004A625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293B2BCE" w14:textId="77777777" w:rsidTr="0071431F">
        <w:trPr>
          <w:trHeight w:val="297"/>
          <w:jc w:val="center"/>
        </w:trPr>
        <w:tc>
          <w:tcPr>
            <w:tcW w:w="7392" w:type="dxa"/>
            <w:noWrap/>
            <w:hideMark/>
          </w:tcPr>
          <w:p w14:paraId="294435B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Armaments manufacturers avoided</w:t>
            </w:r>
          </w:p>
          <w:p w14:paraId="38CCCFF9"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avoid companies that manufacture products intended specifically for military use. Fund strategies vary - particularly with regard to non-strategic military products. See fund literature for fund specific details.</w:t>
            </w:r>
          </w:p>
        </w:tc>
        <w:tc>
          <w:tcPr>
            <w:tcW w:w="1624" w:type="dxa"/>
            <w:noWrap/>
            <w:vAlign w:val="center"/>
            <w:hideMark/>
          </w:tcPr>
          <w:p w14:paraId="245342E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6019254C" w14:textId="77777777" w:rsidTr="0071431F">
        <w:trPr>
          <w:trHeight w:val="297"/>
          <w:jc w:val="center"/>
        </w:trPr>
        <w:tc>
          <w:tcPr>
            <w:tcW w:w="7392" w:type="dxa"/>
            <w:noWrap/>
            <w:hideMark/>
          </w:tcPr>
          <w:p w14:paraId="5E0C500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Civilian firearms production exclusion</w:t>
            </w:r>
          </w:p>
          <w:p w14:paraId="196726B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with a written civilian firearms exclusion policy - meaning that they will not invest in companies that make (or perhaps also sell) handguns made for non-military users.</w:t>
            </w:r>
          </w:p>
        </w:tc>
        <w:tc>
          <w:tcPr>
            <w:tcW w:w="1624" w:type="dxa"/>
            <w:noWrap/>
            <w:vAlign w:val="center"/>
            <w:hideMark/>
          </w:tcPr>
          <w:p w14:paraId="2544EBD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0342DB72" w14:textId="77777777" w:rsidTr="0071431F">
        <w:trPr>
          <w:trHeight w:val="297"/>
          <w:jc w:val="center"/>
        </w:trPr>
        <w:tc>
          <w:tcPr>
            <w:tcW w:w="7392" w:type="dxa"/>
            <w:noWrap/>
            <w:hideMark/>
          </w:tcPr>
          <w:p w14:paraId="3FB8AE4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lastRenderedPageBreak/>
              <w:t>Alcohol production excluded</w:t>
            </w:r>
          </w:p>
          <w:p w14:paraId="2B0383B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avoid investment in companies involved in the production of alcohol. Strategies vary; some funds allow a small proportion of profits to come from this area. See fund literature for further information.</w:t>
            </w:r>
          </w:p>
        </w:tc>
        <w:tc>
          <w:tcPr>
            <w:tcW w:w="1624" w:type="dxa"/>
            <w:noWrap/>
            <w:vAlign w:val="center"/>
            <w:hideMark/>
          </w:tcPr>
          <w:p w14:paraId="40E0986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23BF184B" w14:textId="77777777" w:rsidTr="0071431F">
        <w:trPr>
          <w:trHeight w:val="297"/>
          <w:jc w:val="center"/>
        </w:trPr>
        <w:tc>
          <w:tcPr>
            <w:tcW w:w="7392" w:type="dxa"/>
            <w:noWrap/>
            <w:hideMark/>
          </w:tcPr>
          <w:p w14:paraId="36E950D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Gambling avoidance policy</w:t>
            </w:r>
          </w:p>
          <w:p w14:paraId="2FCF63A9"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avoid companies with significant involvement in the gambling industry. Some funds may allow a small proportion of profits to come from this area. See fund policy for further details.</w:t>
            </w:r>
          </w:p>
        </w:tc>
        <w:tc>
          <w:tcPr>
            <w:tcW w:w="1624" w:type="dxa"/>
            <w:noWrap/>
            <w:vAlign w:val="center"/>
            <w:hideMark/>
          </w:tcPr>
          <w:p w14:paraId="422F182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16175C7D" w14:textId="77777777" w:rsidTr="0071431F">
        <w:trPr>
          <w:trHeight w:val="297"/>
          <w:jc w:val="center"/>
        </w:trPr>
        <w:tc>
          <w:tcPr>
            <w:tcW w:w="7392" w:type="dxa"/>
            <w:noWrap/>
            <w:hideMark/>
          </w:tcPr>
          <w:p w14:paraId="7513B39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Pornography avoidance policy</w:t>
            </w:r>
          </w:p>
          <w:p w14:paraId="0FDD602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avoid companies that derive significant income from pornography and related areas. Strategies vary. See fund details for further information.</w:t>
            </w:r>
          </w:p>
        </w:tc>
        <w:tc>
          <w:tcPr>
            <w:tcW w:w="1624" w:type="dxa"/>
            <w:noWrap/>
            <w:vAlign w:val="center"/>
            <w:hideMark/>
          </w:tcPr>
          <w:p w14:paraId="3ABD955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4F655056" w14:textId="77777777" w:rsidTr="0071431F">
        <w:trPr>
          <w:trHeight w:val="297"/>
          <w:jc w:val="center"/>
        </w:trPr>
        <w:tc>
          <w:tcPr>
            <w:tcW w:w="7392" w:type="dxa"/>
            <w:noWrap/>
            <w:hideMark/>
          </w:tcPr>
          <w:p w14:paraId="1943E32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Animal welfare policy</w:t>
            </w:r>
          </w:p>
          <w:p w14:paraId="5C6D39E9"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with policies that require specific animal welfare standards to be met. These may reference well-known welfare standards (3Rs - Replace, Reduce, Refine) or certification schemes. Strategies vary. See fund information for further detail.</w:t>
            </w:r>
          </w:p>
        </w:tc>
        <w:tc>
          <w:tcPr>
            <w:tcW w:w="1624" w:type="dxa"/>
            <w:noWrap/>
            <w:vAlign w:val="center"/>
            <w:hideMark/>
          </w:tcPr>
          <w:p w14:paraId="6553801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6A497C91" w14:textId="77777777" w:rsidTr="0071431F">
        <w:trPr>
          <w:trHeight w:val="297"/>
          <w:jc w:val="center"/>
        </w:trPr>
        <w:tc>
          <w:tcPr>
            <w:tcW w:w="7392" w:type="dxa"/>
            <w:noWrap/>
            <w:hideMark/>
          </w:tcPr>
          <w:p w14:paraId="7CC7E19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Animal testing exclusion policy</w:t>
            </w:r>
          </w:p>
          <w:p w14:paraId="1B270CD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avoid companies that are involved in testing their products on animals. Precise application may vary. See fund literature for further information.</w:t>
            </w:r>
          </w:p>
        </w:tc>
        <w:tc>
          <w:tcPr>
            <w:tcW w:w="1624" w:type="dxa"/>
            <w:noWrap/>
            <w:vAlign w:val="center"/>
            <w:hideMark/>
          </w:tcPr>
          <w:p w14:paraId="4425696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7CE4900E" w14:textId="77777777" w:rsidTr="0071431F">
        <w:trPr>
          <w:trHeight w:val="297"/>
          <w:jc w:val="center"/>
        </w:trPr>
        <w:tc>
          <w:tcPr>
            <w:tcW w:w="7392" w:type="dxa"/>
            <w:noWrap/>
            <w:hideMark/>
          </w:tcPr>
          <w:p w14:paraId="203CB2F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Animal testing - excluded except if for medical purposes</w:t>
            </w:r>
          </w:p>
          <w:p w14:paraId="53A9D9C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avoid companies that test their products on animals for purposes other than medical benefit (e.g. for cosmetics). Strategies vary. See fund literature for further information.</w:t>
            </w:r>
          </w:p>
        </w:tc>
        <w:tc>
          <w:tcPr>
            <w:tcW w:w="1624" w:type="dxa"/>
            <w:noWrap/>
            <w:vAlign w:val="center"/>
            <w:hideMark/>
          </w:tcPr>
          <w:p w14:paraId="3615C99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Ethical Values Led Exclusions</w:t>
            </w:r>
          </w:p>
        </w:tc>
      </w:tr>
      <w:tr w:rsidR="00105FA0" w:rsidRPr="00425E34" w14:paraId="29C8A936" w14:textId="77777777" w:rsidTr="0071431F">
        <w:trPr>
          <w:trHeight w:val="297"/>
          <w:jc w:val="center"/>
        </w:trPr>
        <w:tc>
          <w:tcPr>
            <w:tcW w:w="7392" w:type="dxa"/>
            <w:noWrap/>
            <w:hideMark/>
          </w:tcPr>
          <w:p w14:paraId="67776B3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Human rights policy</w:t>
            </w:r>
          </w:p>
          <w:p w14:paraId="6B59CA4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relating to human rights issues. Funds of this kind typically require companies to demonstrate higher standards, although some fund managers work to encourage improvements. Investee companies are often judged against internationally agreed norms or standards. Strategies vary. See fund information for further detail.</w:t>
            </w:r>
          </w:p>
        </w:tc>
        <w:tc>
          <w:tcPr>
            <w:tcW w:w="1624" w:type="dxa"/>
            <w:noWrap/>
            <w:vAlign w:val="center"/>
            <w:hideMark/>
          </w:tcPr>
          <w:p w14:paraId="6EB17B0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Human Rights</w:t>
            </w:r>
          </w:p>
        </w:tc>
      </w:tr>
      <w:tr w:rsidR="00105FA0" w:rsidRPr="00425E34" w14:paraId="4D3246D5" w14:textId="77777777" w:rsidTr="0071431F">
        <w:trPr>
          <w:trHeight w:val="297"/>
          <w:jc w:val="center"/>
        </w:trPr>
        <w:tc>
          <w:tcPr>
            <w:tcW w:w="7392" w:type="dxa"/>
            <w:noWrap/>
            <w:hideMark/>
          </w:tcPr>
          <w:p w14:paraId="121039F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Child labour exclusion</w:t>
            </w:r>
          </w:p>
          <w:p w14:paraId="138D495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in place to ensure they do not invest in companies that employ children.</w:t>
            </w:r>
          </w:p>
        </w:tc>
        <w:tc>
          <w:tcPr>
            <w:tcW w:w="1624" w:type="dxa"/>
            <w:noWrap/>
            <w:vAlign w:val="center"/>
            <w:hideMark/>
          </w:tcPr>
          <w:p w14:paraId="2E42A14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Human Rights</w:t>
            </w:r>
          </w:p>
        </w:tc>
      </w:tr>
      <w:tr w:rsidR="00105FA0" w:rsidRPr="00425E34" w14:paraId="6C30B139" w14:textId="77777777" w:rsidTr="0071431F">
        <w:trPr>
          <w:trHeight w:val="297"/>
          <w:jc w:val="center"/>
        </w:trPr>
        <w:tc>
          <w:tcPr>
            <w:tcW w:w="7392" w:type="dxa"/>
            <w:noWrap/>
            <w:hideMark/>
          </w:tcPr>
          <w:p w14:paraId="1CD4470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Oppressive regimes (not free or democratic) exclusion policy</w:t>
            </w:r>
          </w:p>
          <w:p w14:paraId="16B49AE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with policies that exclude companies or other assets where regimes are not democratic, or where people may be oppressed. May use e.g. Freedom House research. Strategies vary. See fund literature for further information.</w:t>
            </w:r>
          </w:p>
        </w:tc>
        <w:tc>
          <w:tcPr>
            <w:tcW w:w="1624" w:type="dxa"/>
            <w:noWrap/>
            <w:vAlign w:val="center"/>
            <w:hideMark/>
          </w:tcPr>
          <w:p w14:paraId="29A64EF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Human Rights</w:t>
            </w:r>
          </w:p>
        </w:tc>
      </w:tr>
      <w:tr w:rsidR="00105FA0" w:rsidRPr="00425E34" w14:paraId="1D976698" w14:textId="77777777" w:rsidTr="0071431F">
        <w:trPr>
          <w:trHeight w:val="297"/>
          <w:jc w:val="center"/>
        </w:trPr>
        <w:tc>
          <w:tcPr>
            <w:tcW w:w="7392" w:type="dxa"/>
            <w:noWrap/>
            <w:hideMark/>
          </w:tcPr>
          <w:p w14:paraId="230BC0D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Responsible supply chain policy or theme</w:t>
            </w:r>
          </w:p>
          <w:p w14:paraId="14F17F3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or a theme that relates to the responsible management of supply chains. These may relate to employment issues, notably people employed by their suppliers, as well as the sourcing of materials and products. See fund literature for further information.</w:t>
            </w:r>
          </w:p>
        </w:tc>
        <w:tc>
          <w:tcPr>
            <w:tcW w:w="1624" w:type="dxa"/>
            <w:noWrap/>
            <w:vAlign w:val="center"/>
            <w:hideMark/>
          </w:tcPr>
          <w:p w14:paraId="0FAA915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Human Rights</w:t>
            </w:r>
          </w:p>
        </w:tc>
      </w:tr>
      <w:tr w:rsidR="00105FA0" w:rsidRPr="00425E34" w14:paraId="53427E5B" w14:textId="77777777" w:rsidTr="0071431F">
        <w:trPr>
          <w:trHeight w:val="297"/>
          <w:jc w:val="center"/>
        </w:trPr>
        <w:tc>
          <w:tcPr>
            <w:tcW w:w="7392" w:type="dxa"/>
            <w:noWrap/>
            <w:hideMark/>
          </w:tcPr>
          <w:p w14:paraId="5447857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Indigenous peoples’ policy</w:t>
            </w:r>
          </w:p>
          <w:p w14:paraId="56D84BE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fund has a policy which sets out their position on the treatment of indigenous people by investee assets/companies - typically meaning they won't invest in companies with low standards.</w:t>
            </w:r>
          </w:p>
        </w:tc>
        <w:tc>
          <w:tcPr>
            <w:tcW w:w="1624" w:type="dxa"/>
            <w:noWrap/>
            <w:vAlign w:val="center"/>
            <w:hideMark/>
          </w:tcPr>
          <w:p w14:paraId="42E4815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Human Rights</w:t>
            </w:r>
          </w:p>
        </w:tc>
      </w:tr>
      <w:tr w:rsidR="00105FA0" w:rsidRPr="00425E34" w14:paraId="165B4651" w14:textId="77777777" w:rsidTr="0071431F">
        <w:trPr>
          <w:trHeight w:val="297"/>
          <w:jc w:val="center"/>
        </w:trPr>
        <w:tc>
          <w:tcPr>
            <w:tcW w:w="7392" w:type="dxa"/>
            <w:noWrap/>
            <w:hideMark/>
          </w:tcPr>
          <w:p w14:paraId="38F6592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Modern slavery exclusion policy</w:t>
            </w:r>
          </w:p>
          <w:p w14:paraId="5DC6FCD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fund has a policy which excludes assets with involvement in Modern Slavery</w:t>
            </w:r>
          </w:p>
        </w:tc>
        <w:tc>
          <w:tcPr>
            <w:tcW w:w="1624" w:type="dxa"/>
            <w:noWrap/>
            <w:vAlign w:val="center"/>
            <w:hideMark/>
          </w:tcPr>
          <w:p w14:paraId="35DDBAF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Human Rights</w:t>
            </w:r>
          </w:p>
        </w:tc>
      </w:tr>
      <w:tr w:rsidR="00105FA0" w:rsidRPr="00425E34" w14:paraId="62F8426F" w14:textId="77777777" w:rsidTr="0071431F">
        <w:trPr>
          <w:trHeight w:val="297"/>
          <w:jc w:val="center"/>
        </w:trPr>
        <w:tc>
          <w:tcPr>
            <w:tcW w:w="7392" w:type="dxa"/>
            <w:noWrap/>
            <w:hideMark/>
          </w:tcPr>
          <w:p w14:paraId="46A5531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LGBTQ+ policy</w:t>
            </w:r>
          </w:p>
          <w:p w14:paraId="4F706B2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fund has a policy which sets out its position on LGBTQ+ related social issues and their expectations of investee assets - typically meaning they won't invest in companies with poor standards. See fund information.</w:t>
            </w:r>
          </w:p>
        </w:tc>
        <w:tc>
          <w:tcPr>
            <w:tcW w:w="1624" w:type="dxa"/>
            <w:noWrap/>
            <w:vAlign w:val="center"/>
            <w:hideMark/>
          </w:tcPr>
          <w:p w14:paraId="26CB5E9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Human Rights</w:t>
            </w:r>
          </w:p>
        </w:tc>
      </w:tr>
      <w:tr w:rsidR="00105FA0" w:rsidRPr="00425E34" w14:paraId="02D4C7D3" w14:textId="77777777" w:rsidTr="0071431F">
        <w:trPr>
          <w:trHeight w:val="297"/>
          <w:jc w:val="center"/>
        </w:trPr>
        <w:tc>
          <w:tcPr>
            <w:tcW w:w="7392" w:type="dxa"/>
            <w:noWrap/>
            <w:hideMark/>
          </w:tcPr>
          <w:p w14:paraId="6919810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Water / sanitation policy or theme</w:t>
            </w:r>
          </w:p>
          <w:p w14:paraId="1277C82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or themes that set out their position on investment in the water sector and/or sanitation. Strategies vary. See fund information for further detail.</w:t>
            </w:r>
          </w:p>
        </w:tc>
        <w:tc>
          <w:tcPr>
            <w:tcW w:w="1624" w:type="dxa"/>
            <w:noWrap/>
            <w:vAlign w:val="center"/>
            <w:hideMark/>
          </w:tcPr>
          <w:p w14:paraId="1847500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2AD13F00" w14:textId="77777777" w:rsidTr="0071431F">
        <w:trPr>
          <w:trHeight w:val="297"/>
          <w:jc w:val="center"/>
        </w:trPr>
        <w:tc>
          <w:tcPr>
            <w:tcW w:w="7392" w:type="dxa"/>
            <w:noWrap/>
            <w:hideMark/>
          </w:tcPr>
          <w:p w14:paraId="3802A97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Demographic / ageing population theme</w:t>
            </w:r>
          </w:p>
          <w:p w14:paraId="592D175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with a thematic investment approach focusing on the</w:t>
            </w:r>
            <w:r>
              <w:rPr>
                <w:rFonts w:ascii="Arial" w:hAnsi="Arial" w:cs="Arial"/>
                <w:color w:val="002060"/>
                <w:sz w:val="14"/>
                <w:szCs w:val="14"/>
              </w:rPr>
              <w:t xml:space="preserve"> ‘</w:t>
            </w:r>
            <w:r w:rsidRPr="00425E34">
              <w:rPr>
                <w:rFonts w:ascii="Arial" w:hAnsi="Arial" w:cs="Arial"/>
                <w:color w:val="002060"/>
                <w:sz w:val="14"/>
                <w:szCs w:val="14"/>
              </w:rPr>
              <w:t>silver econom</w:t>
            </w:r>
            <w:r>
              <w:rPr>
                <w:rFonts w:ascii="Arial" w:hAnsi="Arial" w:cs="Arial"/>
                <w:color w:val="002060"/>
                <w:sz w:val="14"/>
                <w:szCs w:val="14"/>
              </w:rPr>
              <w:t>y’</w:t>
            </w:r>
            <w:r w:rsidRPr="00425E34">
              <w:rPr>
                <w:rFonts w:ascii="Arial" w:hAnsi="Arial" w:cs="Arial"/>
                <w:color w:val="002060"/>
                <w:sz w:val="14"/>
                <w:szCs w:val="14"/>
              </w:rPr>
              <w:t xml:space="preserve"> - in particular (typically) the issues and opportunities presented by changing demographics. This could include finance, healthcare and medicines and/ or longevity science to extend lifespans. Strategies vary. See fund literature for further information.</w:t>
            </w:r>
          </w:p>
        </w:tc>
        <w:tc>
          <w:tcPr>
            <w:tcW w:w="1624" w:type="dxa"/>
            <w:noWrap/>
            <w:vAlign w:val="center"/>
            <w:hideMark/>
          </w:tcPr>
          <w:p w14:paraId="31E49FB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4DE0F0C7" w14:textId="77777777" w:rsidTr="0071431F">
        <w:trPr>
          <w:trHeight w:val="297"/>
          <w:jc w:val="center"/>
        </w:trPr>
        <w:tc>
          <w:tcPr>
            <w:tcW w:w="7392" w:type="dxa"/>
            <w:noWrap/>
            <w:hideMark/>
          </w:tcPr>
          <w:p w14:paraId="386AA9F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social property (freehold)</w:t>
            </w:r>
          </w:p>
          <w:p w14:paraId="6F06F65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in social housing property freeholds. Strategies vary. See fund literature for further information.</w:t>
            </w:r>
          </w:p>
        </w:tc>
        <w:tc>
          <w:tcPr>
            <w:tcW w:w="1624" w:type="dxa"/>
            <w:noWrap/>
            <w:vAlign w:val="center"/>
            <w:hideMark/>
          </w:tcPr>
          <w:p w14:paraId="7926503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6BF6F2FD" w14:textId="77777777" w:rsidTr="0071431F">
        <w:trPr>
          <w:trHeight w:val="297"/>
          <w:jc w:val="center"/>
        </w:trPr>
        <w:tc>
          <w:tcPr>
            <w:tcW w:w="7392" w:type="dxa"/>
            <w:noWrap/>
            <w:hideMark/>
          </w:tcPr>
          <w:p w14:paraId="4981DA2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5% in social housing</w:t>
            </w:r>
          </w:p>
          <w:p w14:paraId="159C196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significant investment in social housing or similar assets</w:t>
            </w:r>
            <w:r w:rsidRPr="00425E34">
              <w:rPr>
                <w:rFonts w:ascii="Arial" w:hAnsi="Arial" w:cs="Arial"/>
                <w:color w:val="002060"/>
              </w:rPr>
              <w:t>.</w:t>
            </w:r>
          </w:p>
        </w:tc>
        <w:tc>
          <w:tcPr>
            <w:tcW w:w="1624" w:type="dxa"/>
            <w:noWrap/>
            <w:vAlign w:val="center"/>
            <w:hideMark/>
          </w:tcPr>
          <w:p w14:paraId="2086BC6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463773F5" w14:textId="77777777" w:rsidTr="0071431F">
        <w:trPr>
          <w:trHeight w:val="297"/>
          <w:jc w:val="center"/>
        </w:trPr>
        <w:tc>
          <w:tcPr>
            <w:tcW w:w="7392" w:type="dxa"/>
            <w:noWrap/>
            <w:hideMark/>
          </w:tcPr>
          <w:p w14:paraId="7BD4D4D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5% in social bonds</w:t>
            </w:r>
          </w:p>
          <w:p w14:paraId="2EF6ECFD"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 xml:space="preserve">Find funds that invest in </w:t>
            </w:r>
            <w:r>
              <w:rPr>
                <w:rFonts w:ascii="Arial" w:hAnsi="Arial" w:cs="Arial"/>
                <w:color w:val="002060"/>
                <w:sz w:val="14"/>
                <w:szCs w:val="14"/>
              </w:rPr>
              <w:t>‘</w:t>
            </w:r>
            <w:r w:rsidRPr="00425E34">
              <w:rPr>
                <w:rFonts w:ascii="Arial" w:hAnsi="Arial" w:cs="Arial"/>
                <w:color w:val="002060"/>
                <w:sz w:val="14"/>
                <w:szCs w:val="14"/>
              </w:rPr>
              <w:t>social bonds</w:t>
            </w:r>
            <w:r>
              <w:rPr>
                <w:rFonts w:ascii="Arial" w:hAnsi="Arial" w:cs="Arial"/>
                <w:color w:val="002060"/>
                <w:sz w:val="14"/>
                <w:szCs w:val="14"/>
              </w:rPr>
              <w:t>’</w:t>
            </w:r>
            <w:r w:rsidRPr="00425E34">
              <w:rPr>
                <w:rFonts w:ascii="Arial" w:hAnsi="Arial" w:cs="Arial"/>
                <w:color w:val="002060"/>
                <w:sz w:val="14"/>
                <w:szCs w:val="14"/>
              </w:rPr>
              <w:t xml:space="preserve"> which raise funds for the purpose of financing projects with positive social (people related) outcomes.</w:t>
            </w:r>
          </w:p>
        </w:tc>
        <w:tc>
          <w:tcPr>
            <w:tcW w:w="1624" w:type="dxa"/>
            <w:noWrap/>
            <w:vAlign w:val="center"/>
            <w:hideMark/>
          </w:tcPr>
          <w:p w14:paraId="51EE837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15724B14" w14:textId="77777777" w:rsidTr="0071431F">
        <w:trPr>
          <w:trHeight w:val="297"/>
          <w:jc w:val="center"/>
        </w:trPr>
        <w:tc>
          <w:tcPr>
            <w:tcW w:w="7392" w:type="dxa"/>
            <w:noWrap/>
            <w:hideMark/>
          </w:tcPr>
          <w:p w14:paraId="5868492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50% in social housing</w:t>
            </w:r>
          </w:p>
          <w:p w14:paraId="33CB647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more than 50% in social housing or similar assets.</w:t>
            </w:r>
          </w:p>
        </w:tc>
        <w:tc>
          <w:tcPr>
            <w:tcW w:w="1624" w:type="dxa"/>
            <w:noWrap/>
            <w:vAlign w:val="center"/>
            <w:hideMark/>
          </w:tcPr>
          <w:p w14:paraId="1CDAEAE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599AA545" w14:textId="77777777" w:rsidTr="0071431F">
        <w:trPr>
          <w:trHeight w:val="297"/>
          <w:jc w:val="center"/>
        </w:trPr>
        <w:tc>
          <w:tcPr>
            <w:tcW w:w="7392" w:type="dxa"/>
            <w:noWrap/>
            <w:hideMark/>
          </w:tcPr>
          <w:p w14:paraId="5CB709B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50% in social bonds</w:t>
            </w:r>
          </w:p>
          <w:p w14:paraId="74FCAE4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invests more than 50% in social bonds which raise funds for the purpose of financing projects with positive social (people related) outcomes.</w:t>
            </w:r>
          </w:p>
        </w:tc>
        <w:tc>
          <w:tcPr>
            <w:tcW w:w="1624" w:type="dxa"/>
            <w:noWrap/>
            <w:vAlign w:val="center"/>
            <w:hideMark/>
          </w:tcPr>
          <w:p w14:paraId="1CB7FE1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10C4A2C2" w14:textId="77777777" w:rsidTr="0071431F">
        <w:trPr>
          <w:trHeight w:val="297"/>
          <w:jc w:val="center"/>
        </w:trPr>
        <w:tc>
          <w:tcPr>
            <w:tcW w:w="7392" w:type="dxa"/>
            <w:noWrap/>
            <w:hideMark/>
          </w:tcPr>
          <w:p w14:paraId="1CC332C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Green infrastructure focus</w:t>
            </w:r>
          </w:p>
          <w:p w14:paraId="077F55D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focuses on (i.e. directs a significant proportion of its investment towards) green infrastructure, e.g. the clean energy supply chain. See fund details.</w:t>
            </w:r>
          </w:p>
        </w:tc>
        <w:tc>
          <w:tcPr>
            <w:tcW w:w="1624" w:type="dxa"/>
            <w:noWrap/>
            <w:vAlign w:val="center"/>
            <w:hideMark/>
          </w:tcPr>
          <w:p w14:paraId="3B0D856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022F8924" w14:textId="77777777" w:rsidTr="0071431F">
        <w:trPr>
          <w:trHeight w:val="297"/>
          <w:jc w:val="center"/>
        </w:trPr>
        <w:tc>
          <w:tcPr>
            <w:tcW w:w="7392" w:type="dxa"/>
            <w:noWrap/>
            <w:hideMark/>
          </w:tcPr>
          <w:p w14:paraId="62A49F2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Plant based / smart food production theme</w:t>
            </w:r>
          </w:p>
          <w:p w14:paraId="607986B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theme that may direct investment towards newer forms of food such as plant based meat alternatives. A fund may have one or many themes. See fund information.</w:t>
            </w:r>
          </w:p>
        </w:tc>
        <w:tc>
          <w:tcPr>
            <w:tcW w:w="1624" w:type="dxa"/>
            <w:noWrap/>
            <w:vAlign w:val="center"/>
            <w:hideMark/>
          </w:tcPr>
          <w:p w14:paraId="3132BAA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1693A291" w14:textId="77777777" w:rsidTr="0071431F">
        <w:trPr>
          <w:trHeight w:val="297"/>
          <w:jc w:val="center"/>
        </w:trPr>
        <w:tc>
          <w:tcPr>
            <w:tcW w:w="7392" w:type="dxa"/>
            <w:noWrap/>
            <w:hideMark/>
          </w:tcPr>
          <w:p w14:paraId="74ACCFD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Responsible food production or agriculture theme</w:t>
            </w:r>
          </w:p>
          <w:p w14:paraId="24AE59E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has a responsible food production or agriculture theme or strand of investment. Funds may have a single theme or many themes. See fund information.</w:t>
            </w:r>
          </w:p>
        </w:tc>
        <w:tc>
          <w:tcPr>
            <w:tcW w:w="1624" w:type="dxa"/>
            <w:noWrap/>
            <w:vAlign w:val="center"/>
            <w:hideMark/>
          </w:tcPr>
          <w:p w14:paraId="4FBCBC6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73EACB67" w14:textId="77777777" w:rsidTr="0071431F">
        <w:trPr>
          <w:trHeight w:val="297"/>
          <w:jc w:val="center"/>
        </w:trPr>
        <w:tc>
          <w:tcPr>
            <w:tcW w:w="7392" w:type="dxa"/>
            <w:noWrap/>
            <w:hideMark/>
          </w:tcPr>
          <w:p w14:paraId="38D0598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Healthcare / medical theme</w:t>
            </w:r>
          </w:p>
          <w:p w14:paraId="2C07B3D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Healthcare and or medical theme or area of investment - the fund may have a single theme or many themes</w:t>
            </w:r>
          </w:p>
        </w:tc>
        <w:tc>
          <w:tcPr>
            <w:tcW w:w="1624" w:type="dxa"/>
            <w:noWrap/>
            <w:vAlign w:val="center"/>
            <w:hideMark/>
          </w:tcPr>
          <w:p w14:paraId="3E8AF52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104541CF" w14:textId="77777777" w:rsidTr="0071431F">
        <w:trPr>
          <w:trHeight w:val="297"/>
          <w:jc w:val="center"/>
        </w:trPr>
        <w:tc>
          <w:tcPr>
            <w:tcW w:w="7392" w:type="dxa"/>
            <w:noWrap/>
            <w:hideMark/>
          </w:tcPr>
          <w:p w14:paraId="118A152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Antimicrobial resistance policy</w:t>
            </w:r>
          </w:p>
          <w:p w14:paraId="795A077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Fund has a policy on </w:t>
            </w:r>
            <w:r>
              <w:rPr>
                <w:rFonts w:ascii="Arial" w:hAnsi="Arial" w:cs="Arial"/>
                <w:color w:val="002060"/>
                <w:sz w:val="14"/>
                <w:szCs w:val="14"/>
              </w:rPr>
              <w:t>‘</w:t>
            </w:r>
            <w:r w:rsidRPr="00425E34">
              <w:rPr>
                <w:rFonts w:ascii="Arial" w:hAnsi="Arial" w:cs="Arial"/>
                <w:color w:val="002060"/>
                <w:sz w:val="14"/>
                <w:szCs w:val="14"/>
              </w:rPr>
              <w:t>antimicrobial resistance</w:t>
            </w:r>
            <w:r>
              <w:rPr>
                <w:rFonts w:ascii="Arial" w:hAnsi="Arial" w:cs="Arial"/>
                <w:color w:val="002060"/>
                <w:sz w:val="14"/>
                <w:szCs w:val="14"/>
              </w:rPr>
              <w:t>’</w:t>
            </w:r>
            <w:r w:rsidRPr="00425E34">
              <w:rPr>
                <w:rFonts w:ascii="Arial" w:hAnsi="Arial" w:cs="Arial"/>
                <w:color w:val="002060"/>
                <w:sz w:val="14"/>
                <w:szCs w:val="14"/>
              </w:rPr>
              <w:t>- which is when organisms that cause infection can survive treatment - which is commonly associated with the overuse of antibiotics in factory farming and a threat to our health.</w:t>
            </w:r>
          </w:p>
        </w:tc>
        <w:tc>
          <w:tcPr>
            <w:tcW w:w="1624" w:type="dxa"/>
            <w:noWrap/>
            <w:vAlign w:val="center"/>
            <w:hideMark/>
          </w:tcPr>
          <w:p w14:paraId="0DDDC7C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Meeting Peoples' Basic Needs</w:t>
            </w:r>
          </w:p>
        </w:tc>
      </w:tr>
      <w:tr w:rsidR="00105FA0" w:rsidRPr="00425E34" w14:paraId="0CADD67D" w14:textId="77777777" w:rsidTr="0071431F">
        <w:trPr>
          <w:trHeight w:val="297"/>
          <w:jc w:val="center"/>
        </w:trPr>
        <w:tc>
          <w:tcPr>
            <w:tcW w:w="7392" w:type="dxa"/>
            <w:noWrap/>
            <w:hideMark/>
          </w:tcPr>
          <w:p w14:paraId="4BFA5DF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lastRenderedPageBreak/>
              <w:t>Invests in gilts / government bonds</w:t>
            </w:r>
          </w:p>
          <w:p w14:paraId="5EF4B12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in loans issued the government, commonly known as gilts or government bonds. These may or may not be ringfenced for specific projects (see additional options). See fund literature for any selection criteria.</w:t>
            </w:r>
          </w:p>
        </w:tc>
        <w:tc>
          <w:tcPr>
            <w:tcW w:w="1624" w:type="dxa"/>
            <w:noWrap/>
            <w:vAlign w:val="center"/>
            <w:hideMark/>
          </w:tcPr>
          <w:p w14:paraId="6C3D749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Gilts &amp; Sovereigns</w:t>
            </w:r>
          </w:p>
        </w:tc>
      </w:tr>
      <w:tr w:rsidR="00105FA0" w:rsidRPr="00425E34" w14:paraId="7081E243" w14:textId="77777777" w:rsidTr="0071431F">
        <w:trPr>
          <w:trHeight w:val="297"/>
          <w:jc w:val="center"/>
        </w:trPr>
        <w:tc>
          <w:tcPr>
            <w:tcW w:w="7392" w:type="dxa"/>
            <w:noWrap/>
            <w:hideMark/>
          </w:tcPr>
          <w:p w14:paraId="040A3DF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Gilts / government bonds - exclude some</w:t>
            </w:r>
          </w:p>
          <w:p w14:paraId="17F834A7" w14:textId="77777777" w:rsidR="00105FA0" w:rsidRPr="00304D7E" w:rsidRDefault="00105FA0" w:rsidP="00CE1C63">
            <w:pPr>
              <w:rPr>
                <w:rFonts w:ascii="Arial" w:hAnsi="Arial" w:cs="Arial"/>
                <w:color w:val="002060"/>
                <w:sz w:val="14"/>
                <w:szCs w:val="14"/>
              </w:rPr>
            </w:pPr>
            <w:r w:rsidRPr="00304D7E">
              <w:rPr>
                <w:rFonts w:ascii="Arial" w:hAnsi="Arial" w:cs="Arial"/>
                <w:color w:val="002060"/>
                <w:sz w:val="14"/>
                <w:szCs w:val="14"/>
              </w:rPr>
              <w:t>Find funds that avoid investing in 'some' gilts or government bonds. Strategies vary, but this may relate to avoiding specific countries or particular reasons for bond issuance. 'Green gilts' for example would be likely to be acceptable. See fund literature for further information.</w:t>
            </w:r>
          </w:p>
        </w:tc>
        <w:tc>
          <w:tcPr>
            <w:tcW w:w="1624" w:type="dxa"/>
            <w:noWrap/>
            <w:vAlign w:val="center"/>
            <w:hideMark/>
          </w:tcPr>
          <w:p w14:paraId="2808B12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Gilts &amp; Sovereigns</w:t>
            </w:r>
          </w:p>
        </w:tc>
      </w:tr>
      <w:tr w:rsidR="00105FA0" w:rsidRPr="00425E34" w14:paraId="675C5562" w14:textId="77777777" w:rsidTr="0071431F">
        <w:trPr>
          <w:trHeight w:val="297"/>
          <w:jc w:val="center"/>
        </w:trPr>
        <w:tc>
          <w:tcPr>
            <w:tcW w:w="7392" w:type="dxa"/>
            <w:noWrap/>
            <w:hideMark/>
          </w:tcPr>
          <w:p w14:paraId="41D2192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Gilts / government bonds - exclude all</w:t>
            </w:r>
          </w:p>
          <w:p w14:paraId="341BCDE7"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 funds that do not invest in, or exclude, gilts and/or government bonds.</w:t>
            </w:r>
          </w:p>
        </w:tc>
        <w:tc>
          <w:tcPr>
            <w:tcW w:w="1624" w:type="dxa"/>
            <w:noWrap/>
            <w:vAlign w:val="center"/>
            <w:hideMark/>
          </w:tcPr>
          <w:p w14:paraId="29B6DD8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Gilts &amp; Sovereigns</w:t>
            </w:r>
          </w:p>
        </w:tc>
      </w:tr>
      <w:tr w:rsidR="00105FA0" w:rsidRPr="00425E34" w14:paraId="0BBA25A8" w14:textId="77777777" w:rsidTr="0071431F">
        <w:trPr>
          <w:trHeight w:val="297"/>
          <w:jc w:val="center"/>
        </w:trPr>
        <w:tc>
          <w:tcPr>
            <w:tcW w:w="7392" w:type="dxa"/>
            <w:noWrap/>
            <w:hideMark/>
          </w:tcPr>
          <w:p w14:paraId="5C44814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sovereigns as an unscreened asset class</w:t>
            </w:r>
          </w:p>
          <w:p w14:paraId="4B20FB4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in financial instruments issued by governments, typically for risk reasons, but do not screen them for environmental and social characteristics. See fund literature for more information</w:t>
            </w:r>
            <w:r w:rsidRPr="00425E34">
              <w:rPr>
                <w:rFonts w:ascii="Arial" w:hAnsi="Arial" w:cs="Arial"/>
                <w:color w:val="002060"/>
              </w:rPr>
              <w:t>.</w:t>
            </w:r>
          </w:p>
        </w:tc>
        <w:tc>
          <w:tcPr>
            <w:tcW w:w="1624" w:type="dxa"/>
            <w:noWrap/>
            <w:vAlign w:val="center"/>
            <w:hideMark/>
          </w:tcPr>
          <w:p w14:paraId="4B54B54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Gilts &amp; Sovereigns</w:t>
            </w:r>
          </w:p>
        </w:tc>
      </w:tr>
      <w:tr w:rsidR="00105FA0" w:rsidRPr="00425E34" w14:paraId="4795AD18" w14:textId="77777777" w:rsidTr="0071431F">
        <w:trPr>
          <w:trHeight w:val="297"/>
          <w:jc w:val="center"/>
        </w:trPr>
        <w:tc>
          <w:tcPr>
            <w:tcW w:w="7392" w:type="dxa"/>
            <w:noWrap/>
            <w:hideMark/>
          </w:tcPr>
          <w:p w14:paraId="7F43437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sovereigns subject to screening criteria</w:t>
            </w:r>
          </w:p>
          <w:p w14:paraId="52813215"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 funds that invest in financial instruments issued by governments, but will only hold those that meet certain environmental and or social criteria. This may, for example mean certain assets are excluded in line with e.g. Freedom House research. Strategies vary, see fund literature for more information.</w:t>
            </w:r>
          </w:p>
        </w:tc>
        <w:tc>
          <w:tcPr>
            <w:tcW w:w="1624" w:type="dxa"/>
            <w:noWrap/>
            <w:vAlign w:val="center"/>
            <w:hideMark/>
          </w:tcPr>
          <w:p w14:paraId="416B2C7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Gilts &amp; Sovereigns</w:t>
            </w:r>
          </w:p>
        </w:tc>
      </w:tr>
      <w:tr w:rsidR="00105FA0" w:rsidRPr="00425E34" w14:paraId="178FED5C" w14:textId="77777777" w:rsidTr="0071431F">
        <w:trPr>
          <w:trHeight w:val="297"/>
          <w:jc w:val="center"/>
        </w:trPr>
        <w:tc>
          <w:tcPr>
            <w:tcW w:w="7392" w:type="dxa"/>
            <w:noWrap/>
            <w:hideMark/>
          </w:tcPr>
          <w:p w14:paraId="541E3FB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Does not invest in sovereigns</w:t>
            </w:r>
          </w:p>
          <w:p w14:paraId="277F530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do not invest in / exclude 'sovereigns' - debt issued by governments. See e.g. https://www.investopedia.com/terms/s/sovereign-debt.asp</w:t>
            </w:r>
          </w:p>
        </w:tc>
        <w:tc>
          <w:tcPr>
            <w:tcW w:w="1624" w:type="dxa"/>
            <w:noWrap/>
            <w:vAlign w:val="center"/>
            <w:hideMark/>
          </w:tcPr>
          <w:p w14:paraId="5AA2186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Gilts &amp; Sovereigns</w:t>
            </w:r>
          </w:p>
        </w:tc>
      </w:tr>
      <w:tr w:rsidR="00105FA0" w:rsidRPr="00425E34" w14:paraId="77F9A12C" w14:textId="77777777" w:rsidTr="0071431F">
        <w:trPr>
          <w:trHeight w:val="297"/>
          <w:jc w:val="center"/>
        </w:trPr>
        <w:tc>
          <w:tcPr>
            <w:tcW w:w="9016" w:type="dxa"/>
            <w:gridSpan w:val="2"/>
            <w:shd w:val="clear" w:color="auto" w:fill="D9F2D0" w:themeFill="accent6" w:themeFillTint="33"/>
            <w:noWrap/>
            <w:vAlign w:val="center"/>
          </w:tcPr>
          <w:p w14:paraId="07919B25" w14:textId="77777777" w:rsidR="00105FA0" w:rsidRPr="00512A66" w:rsidRDefault="00105FA0" w:rsidP="0071431F">
            <w:pPr>
              <w:spacing w:before="120" w:after="120"/>
              <w:rPr>
                <w:rFonts w:ascii="Arial" w:hAnsi="Arial" w:cs="Arial"/>
                <w:b/>
                <w:bCs/>
                <w:color w:val="002060"/>
              </w:rPr>
            </w:pPr>
            <w:r w:rsidRPr="00512A66">
              <w:rPr>
                <w:rFonts w:ascii="Arial" w:hAnsi="Arial" w:cs="Arial"/>
                <w:b/>
                <w:bCs/>
                <w:color w:val="002060"/>
              </w:rPr>
              <w:t xml:space="preserve">Governance &amp; Finance </w:t>
            </w:r>
          </w:p>
        </w:tc>
      </w:tr>
      <w:tr w:rsidR="00105FA0" w:rsidRPr="00425E34" w14:paraId="4BC9586D" w14:textId="77777777" w:rsidTr="0071431F">
        <w:trPr>
          <w:trHeight w:val="297"/>
          <w:jc w:val="center"/>
        </w:trPr>
        <w:tc>
          <w:tcPr>
            <w:tcW w:w="7392" w:type="dxa"/>
            <w:noWrap/>
            <w:hideMark/>
          </w:tcPr>
          <w:p w14:paraId="3EA900C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banks</w:t>
            </w:r>
          </w:p>
          <w:p w14:paraId="7490C75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include banks as part of their holdings / portfolio.</w:t>
            </w:r>
          </w:p>
        </w:tc>
        <w:tc>
          <w:tcPr>
            <w:tcW w:w="1624" w:type="dxa"/>
            <w:noWrap/>
            <w:vAlign w:val="center"/>
            <w:hideMark/>
          </w:tcPr>
          <w:p w14:paraId="713CFD2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3E53BE5B" w14:textId="77777777" w:rsidTr="0071431F">
        <w:trPr>
          <w:trHeight w:val="297"/>
          <w:jc w:val="center"/>
        </w:trPr>
        <w:tc>
          <w:tcPr>
            <w:tcW w:w="7392" w:type="dxa"/>
            <w:noWrap/>
            <w:hideMark/>
          </w:tcPr>
          <w:p w14:paraId="0652268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Banking exclusion</w:t>
            </w:r>
          </w:p>
          <w:p w14:paraId="189D46E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Will not invest in any banks.</w:t>
            </w:r>
          </w:p>
        </w:tc>
        <w:tc>
          <w:tcPr>
            <w:tcW w:w="1624" w:type="dxa"/>
            <w:noWrap/>
            <w:vAlign w:val="center"/>
            <w:hideMark/>
          </w:tcPr>
          <w:p w14:paraId="64B63D1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5C1CDE84" w14:textId="77777777" w:rsidTr="0071431F">
        <w:trPr>
          <w:trHeight w:val="297"/>
          <w:jc w:val="center"/>
        </w:trPr>
        <w:tc>
          <w:tcPr>
            <w:tcW w:w="7392" w:type="dxa"/>
            <w:noWrap/>
            <w:hideMark/>
          </w:tcPr>
          <w:p w14:paraId="2DBA78B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Exclude banks that finance fossil fuels extraction</w:t>
            </w:r>
          </w:p>
          <w:p w14:paraId="65B594D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fund avoids banks that finance fossil fuels extraction (coal, oil, gas)</w:t>
            </w:r>
          </w:p>
        </w:tc>
        <w:tc>
          <w:tcPr>
            <w:tcW w:w="1624" w:type="dxa"/>
            <w:noWrap/>
            <w:vAlign w:val="center"/>
            <w:hideMark/>
          </w:tcPr>
          <w:p w14:paraId="021AE05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4FBF032A" w14:textId="77777777" w:rsidTr="0071431F">
        <w:trPr>
          <w:trHeight w:val="297"/>
          <w:jc w:val="center"/>
        </w:trPr>
        <w:tc>
          <w:tcPr>
            <w:tcW w:w="7392" w:type="dxa"/>
            <w:noWrap/>
            <w:hideMark/>
          </w:tcPr>
          <w:p w14:paraId="5A914C4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Only invest in TCFD (ISSB) aligned banks / financial institutions</w:t>
            </w:r>
          </w:p>
          <w:p w14:paraId="132897A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managers that only invest in banks and other financial institutions that implement the Task Force on Climate Related Financial Disclosures recommendations on climate change related financial disclosures - which aim to help financial markets measure and respond to climate risk.</w:t>
            </w:r>
          </w:p>
        </w:tc>
        <w:tc>
          <w:tcPr>
            <w:tcW w:w="1624" w:type="dxa"/>
            <w:noWrap/>
            <w:vAlign w:val="center"/>
            <w:hideMark/>
          </w:tcPr>
          <w:p w14:paraId="174F140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37148CBC" w14:textId="77777777" w:rsidTr="0071431F">
        <w:trPr>
          <w:trHeight w:val="297"/>
          <w:jc w:val="center"/>
        </w:trPr>
        <w:tc>
          <w:tcPr>
            <w:tcW w:w="7392" w:type="dxa"/>
            <w:noWrap/>
            <w:hideMark/>
          </w:tcPr>
          <w:p w14:paraId="6DE940D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Financial institutions exclusion</w:t>
            </w:r>
          </w:p>
          <w:p w14:paraId="2868749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Exclude all companies in the banking, insurance, finance and related sectors.</w:t>
            </w:r>
          </w:p>
        </w:tc>
        <w:tc>
          <w:tcPr>
            <w:tcW w:w="1624" w:type="dxa"/>
            <w:noWrap/>
            <w:vAlign w:val="center"/>
            <w:hideMark/>
          </w:tcPr>
          <w:p w14:paraId="4A4E40B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265FA398" w14:textId="77777777" w:rsidTr="0071431F">
        <w:trPr>
          <w:trHeight w:val="297"/>
          <w:jc w:val="center"/>
        </w:trPr>
        <w:tc>
          <w:tcPr>
            <w:tcW w:w="7392" w:type="dxa"/>
            <w:noWrap/>
            <w:hideMark/>
          </w:tcPr>
          <w:p w14:paraId="2A67D83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Predatory lending exclusion</w:t>
            </w:r>
          </w:p>
          <w:p w14:paraId="6CDFBB7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Fund excludes financial services companies with widely criticised, aggressive lending practices where interest rates are typically very high, includes </w:t>
            </w:r>
            <w:r>
              <w:rPr>
                <w:rFonts w:ascii="Arial" w:hAnsi="Arial" w:cs="Arial"/>
                <w:color w:val="002060"/>
                <w:sz w:val="14"/>
                <w:szCs w:val="14"/>
              </w:rPr>
              <w:t>‘</w:t>
            </w:r>
            <w:r w:rsidRPr="00425E34">
              <w:rPr>
                <w:rFonts w:ascii="Arial" w:hAnsi="Arial" w:cs="Arial"/>
                <w:color w:val="002060"/>
                <w:sz w:val="14"/>
                <w:szCs w:val="14"/>
              </w:rPr>
              <w:t>doorstep lending</w:t>
            </w:r>
            <w:r>
              <w:rPr>
                <w:rFonts w:ascii="Arial" w:hAnsi="Arial" w:cs="Arial"/>
                <w:color w:val="002060"/>
                <w:sz w:val="14"/>
                <w:szCs w:val="14"/>
              </w:rPr>
              <w:t>’</w:t>
            </w:r>
          </w:p>
        </w:tc>
        <w:tc>
          <w:tcPr>
            <w:tcW w:w="1624" w:type="dxa"/>
            <w:noWrap/>
            <w:vAlign w:val="center"/>
            <w:hideMark/>
          </w:tcPr>
          <w:p w14:paraId="5E2757C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624A34CB" w14:textId="77777777" w:rsidTr="0071431F">
        <w:trPr>
          <w:trHeight w:val="297"/>
          <w:jc w:val="center"/>
        </w:trPr>
        <w:tc>
          <w:tcPr>
            <w:tcW w:w="7392" w:type="dxa"/>
            <w:noWrap/>
            <w:hideMark/>
          </w:tcPr>
          <w:p w14:paraId="3E13D57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Exclude banks with significant fossil fuel investments</w:t>
            </w:r>
          </w:p>
          <w:p w14:paraId="19EFEDA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Will avoid banks that have a large part of their loan book (or other assets) invested in fossil fuels companies - particular coal, oil and gas.</w:t>
            </w:r>
          </w:p>
        </w:tc>
        <w:tc>
          <w:tcPr>
            <w:tcW w:w="1624" w:type="dxa"/>
            <w:noWrap/>
            <w:vAlign w:val="center"/>
            <w:hideMark/>
          </w:tcPr>
          <w:p w14:paraId="247CC97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3C98E354" w14:textId="77777777" w:rsidTr="0071431F">
        <w:trPr>
          <w:trHeight w:val="297"/>
          <w:jc w:val="center"/>
        </w:trPr>
        <w:tc>
          <w:tcPr>
            <w:tcW w:w="7392" w:type="dxa"/>
            <w:noWrap/>
            <w:hideMark/>
          </w:tcPr>
          <w:p w14:paraId="53D84A0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financial instruments issued by banks</w:t>
            </w:r>
          </w:p>
          <w:p w14:paraId="2B9CD92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Finds funds that include financial instruments (cash, derivatives and / or foreign exchange) issued by banks. See fund literature for further information as strategies vary.</w:t>
            </w:r>
          </w:p>
        </w:tc>
        <w:tc>
          <w:tcPr>
            <w:tcW w:w="1624" w:type="dxa"/>
            <w:noWrap/>
            <w:vAlign w:val="center"/>
            <w:hideMark/>
          </w:tcPr>
          <w:p w14:paraId="3B440C4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36045C6A" w14:textId="77777777" w:rsidTr="0071431F">
        <w:trPr>
          <w:trHeight w:val="297"/>
          <w:jc w:val="center"/>
        </w:trPr>
        <w:tc>
          <w:tcPr>
            <w:tcW w:w="7392" w:type="dxa"/>
            <w:noWrap/>
            <w:hideMark/>
          </w:tcPr>
          <w:p w14:paraId="5055E2E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Exclude all or most insurance companies</w:t>
            </w:r>
          </w:p>
          <w:p w14:paraId="09EFC75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explicitly avoid investing in insurance companies, typically because of the organisations they insure. See fund literature for more information as strategies vary.</w:t>
            </w:r>
          </w:p>
        </w:tc>
        <w:tc>
          <w:tcPr>
            <w:tcW w:w="1624" w:type="dxa"/>
            <w:noWrap/>
            <w:vAlign w:val="center"/>
            <w:hideMark/>
          </w:tcPr>
          <w:p w14:paraId="4EBFFAC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6744628E" w14:textId="77777777" w:rsidTr="0071431F">
        <w:trPr>
          <w:trHeight w:val="297"/>
          <w:jc w:val="center"/>
        </w:trPr>
        <w:tc>
          <w:tcPr>
            <w:tcW w:w="7392" w:type="dxa"/>
            <w:noWrap/>
            <w:hideMark/>
          </w:tcPr>
          <w:p w14:paraId="605A2A3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Exclude insurers of major fossil fuel companies</w:t>
            </w:r>
          </w:p>
          <w:p w14:paraId="7E128CC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Find funds that avoid investing in insurance companies that insure major fossil fuels companies </w:t>
            </w:r>
            <w:r>
              <w:rPr>
                <w:rFonts w:ascii="Arial" w:hAnsi="Arial" w:cs="Arial"/>
                <w:color w:val="002060"/>
                <w:sz w:val="14"/>
                <w:szCs w:val="14"/>
              </w:rPr>
              <w:t xml:space="preserve">- </w:t>
            </w:r>
            <w:r w:rsidRPr="00425E34">
              <w:rPr>
                <w:rFonts w:ascii="Arial" w:hAnsi="Arial" w:cs="Arial"/>
                <w:color w:val="002060"/>
                <w:sz w:val="14"/>
                <w:szCs w:val="14"/>
              </w:rPr>
              <w:t xml:space="preserve">particularly coal, oil and gas. Strategies (e.g. definition of </w:t>
            </w:r>
            <w:r>
              <w:rPr>
                <w:rFonts w:ascii="Arial" w:hAnsi="Arial" w:cs="Arial"/>
                <w:color w:val="002060"/>
                <w:sz w:val="14"/>
                <w:szCs w:val="14"/>
              </w:rPr>
              <w:t>‘</w:t>
            </w:r>
            <w:r w:rsidRPr="00425E34">
              <w:rPr>
                <w:rFonts w:ascii="Arial" w:hAnsi="Arial" w:cs="Arial"/>
                <w:color w:val="002060"/>
                <w:sz w:val="14"/>
                <w:szCs w:val="14"/>
              </w:rPr>
              <w:t>major</w:t>
            </w:r>
            <w:r>
              <w:rPr>
                <w:rFonts w:ascii="Arial" w:hAnsi="Arial" w:cs="Arial"/>
                <w:color w:val="002060"/>
                <w:sz w:val="14"/>
                <w:szCs w:val="14"/>
              </w:rPr>
              <w:t>’</w:t>
            </w:r>
            <w:r w:rsidRPr="00425E34">
              <w:rPr>
                <w:rFonts w:ascii="Arial" w:hAnsi="Arial" w:cs="Arial"/>
                <w:color w:val="002060"/>
                <w:sz w:val="14"/>
                <w:szCs w:val="14"/>
              </w:rPr>
              <w:t>) vary. See fund literature for further information.</w:t>
            </w:r>
          </w:p>
        </w:tc>
        <w:tc>
          <w:tcPr>
            <w:tcW w:w="1624" w:type="dxa"/>
            <w:noWrap/>
            <w:vAlign w:val="center"/>
            <w:hideMark/>
          </w:tcPr>
          <w:p w14:paraId="28AF470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63128585" w14:textId="77777777" w:rsidTr="0071431F">
        <w:trPr>
          <w:trHeight w:val="297"/>
          <w:jc w:val="center"/>
        </w:trPr>
        <w:tc>
          <w:tcPr>
            <w:tcW w:w="7392" w:type="dxa"/>
            <w:noWrap/>
            <w:hideMark/>
          </w:tcPr>
          <w:p w14:paraId="4585D65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insurers</w:t>
            </w:r>
          </w:p>
          <w:p w14:paraId="3A7C07D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do or may invest in insurance companies.</w:t>
            </w:r>
          </w:p>
        </w:tc>
        <w:tc>
          <w:tcPr>
            <w:tcW w:w="1624" w:type="dxa"/>
            <w:noWrap/>
            <w:vAlign w:val="center"/>
            <w:hideMark/>
          </w:tcPr>
          <w:p w14:paraId="4345AD3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Banking &amp; Financials</w:t>
            </w:r>
          </w:p>
        </w:tc>
      </w:tr>
      <w:tr w:rsidR="00105FA0" w:rsidRPr="00425E34" w14:paraId="413AAFBE" w14:textId="77777777" w:rsidTr="001E1CE3">
        <w:trPr>
          <w:trHeight w:val="646"/>
          <w:jc w:val="center"/>
        </w:trPr>
        <w:tc>
          <w:tcPr>
            <w:tcW w:w="7392" w:type="dxa"/>
            <w:noWrap/>
            <w:hideMark/>
          </w:tcPr>
          <w:p w14:paraId="5899332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Governance policy</w:t>
            </w:r>
          </w:p>
          <w:p w14:paraId="084C5855" w14:textId="3E647F0C"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Find fund options that have policies that relate to corporate governance issues such as board structure, executive remuneration, bribery and/or corporate corruption. These funds will typically avoid companies with poor practices. </w:t>
            </w:r>
            <w:r w:rsidR="001B3B7A">
              <w:rPr>
                <w:rFonts w:ascii="Arial" w:hAnsi="Arial" w:cs="Arial"/>
                <w:color w:val="002060"/>
                <w:sz w:val="14"/>
                <w:szCs w:val="14"/>
              </w:rPr>
              <w:t>S</w:t>
            </w:r>
            <w:r w:rsidRPr="00425E34">
              <w:rPr>
                <w:rFonts w:ascii="Arial" w:hAnsi="Arial" w:cs="Arial"/>
                <w:color w:val="002060"/>
                <w:sz w:val="14"/>
                <w:szCs w:val="14"/>
              </w:rPr>
              <w:t>trategies vary. See fund literature for further information</w:t>
            </w:r>
            <w:r w:rsidRPr="00425E34">
              <w:rPr>
                <w:rFonts w:ascii="Arial" w:hAnsi="Arial" w:cs="Arial"/>
                <w:color w:val="002060"/>
              </w:rPr>
              <w:t>.</w:t>
            </w:r>
          </w:p>
        </w:tc>
        <w:tc>
          <w:tcPr>
            <w:tcW w:w="1624" w:type="dxa"/>
            <w:noWrap/>
            <w:vAlign w:val="center"/>
            <w:hideMark/>
          </w:tcPr>
          <w:p w14:paraId="73E55D5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Governance &amp; Management</w:t>
            </w:r>
          </w:p>
        </w:tc>
      </w:tr>
      <w:tr w:rsidR="00105FA0" w:rsidRPr="00425E34" w14:paraId="1ACE4A36" w14:textId="77777777" w:rsidTr="0071431F">
        <w:trPr>
          <w:trHeight w:val="297"/>
          <w:jc w:val="center"/>
        </w:trPr>
        <w:tc>
          <w:tcPr>
            <w:tcW w:w="7392" w:type="dxa"/>
            <w:noWrap/>
            <w:hideMark/>
          </w:tcPr>
          <w:p w14:paraId="0374DD7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Avoids companies with poor governance</w:t>
            </w:r>
          </w:p>
          <w:p w14:paraId="35612F71"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 funds that aim to avoid investing in companies with poor governance practices.(e.g. board structure, management practices etc.) Views may however vary on what counts as 'poor' practices - and funds may not immediately divest as they may prefer to work to encourage higher standards. See fund literature for further information.</w:t>
            </w:r>
          </w:p>
        </w:tc>
        <w:tc>
          <w:tcPr>
            <w:tcW w:w="1624" w:type="dxa"/>
            <w:noWrap/>
            <w:vAlign w:val="center"/>
            <w:hideMark/>
          </w:tcPr>
          <w:p w14:paraId="6C65DCA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Governance &amp; Management</w:t>
            </w:r>
          </w:p>
        </w:tc>
      </w:tr>
      <w:tr w:rsidR="00105FA0" w:rsidRPr="00425E34" w14:paraId="322053E4" w14:textId="77777777" w:rsidTr="0071431F">
        <w:trPr>
          <w:trHeight w:val="297"/>
          <w:jc w:val="center"/>
        </w:trPr>
        <w:tc>
          <w:tcPr>
            <w:tcW w:w="7392" w:type="dxa"/>
            <w:noWrap/>
            <w:hideMark/>
          </w:tcPr>
          <w:p w14:paraId="7701A9C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UN sanctions exclusion</w:t>
            </w:r>
          </w:p>
          <w:p w14:paraId="15DBC915" w14:textId="5576E4CA"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Exclude companies that are subject to United Nations sanctions. See e.g. </w:t>
            </w:r>
            <w:r w:rsidR="001E1CE3">
              <w:rPr>
                <w:rFonts w:ascii="Arial" w:hAnsi="Arial" w:cs="Arial"/>
                <w:color w:val="002060"/>
                <w:sz w:val="14"/>
                <w:szCs w:val="14"/>
              </w:rPr>
              <w:t>h</w:t>
            </w:r>
            <w:r w:rsidRPr="00425E34">
              <w:rPr>
                <w:rFonts w:ascii="Arial" w:hAnsi="Arial" w:cs="Arial"/>
                <w:color w:val="002060"/>
                <w:sz w:val="14"/>
                <w:szCs w:val="14"/>
              </w:rPr>
              <w:t>ttps://main.un.org/securitycouncil/en/content/un-sc-consolidated-list</w:t>
            </w:r>
          </w:p>
        </w:tc>
        <w:tc>
          <w:tcPr>
            <w:tcW w:w="1624" w:type="dxa"/>
            <w:noWrap/>
            <w:vAlign w:val="center"/>
            <w:hideMark/>
          </w:tcPr>
          <w:p w14:paraId="2BBDF9A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Governance &amp; Management</w:t>
            </w:r>
          </w:p>
        </w:tc>
      </w:tr>
      <w:tr w:rsidR="00105FA0" w:rsidRPr="00425E34" w14:paraId="2F989592" w14:textId="77777777" w:rsidTr="0071431F">
        <w:trPr>
          <w:trHeight w:val="297"/>
          <w:jc w:val="center"/>
        </w:trPr>
        <w:tc>
          <w:tcPr>
            <w:tcW w:w="7392" w:type="dxa"/>
            <w:noWrap/>
            <w:hideMark/>
          </w:tcPr>
          <w:p w14:paraId="1D3F16D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Anti-bribery and corruption policy</w:t>
            </w:r>
          </w:p>
          <w:p w14:paraId="185BF4C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explaining how managers will respond to assets / companies that do not comply with relevant anti-bribery and anti-corruption standards or laws. Strategies vary; options include stewardship/ engagement and divestment - or a combination. See fund literature for further information.</w:t>
            </w:r>
          </w:p>
        </w:tc>
        <w:tc>
          <w:tcPr>
            <w:tcW w:w="1624" w:type="dxa"/>
            <w:noWrap/>
            <w:vAlign w:val="center"/>
            <w:hideMark/>
          </w:tcPr>
          <w:p w14:paraId="1AC9178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Governance &amp; Management</w:t>
            </w:r>
          </w:p>
        </w:tc>
      </w:tr>
      <w:tr w:rsidR="00105FA0" w:rsidRPr="00425E34" w14:paraId="7412BECF" w14:textId="77777777" w:rsidTr="0071431F">
        <w:trPr>
          <w:trHeight w:val="297"/>
          <w:jc w:val="center"/>
        </w:trPr>
        <w:tc>
          <w:tcPr>
            <w:tcW w:w="7392" w:type="dxa"/>
            <w:noWrap/>
            <w:hideMark/>
          </w:tcPr>
          <w:p w14:paraId="0BAEE1B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Digital / cyber security policy</w:t>
            </w:r>
          </w:p>
          <w:p w14:paraId="4F164E5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policies explaining how the fund managers take into account digital/cyber security related risks. Funds with cyber policies will typically favour companies with higher standards or that are helping to solve problems - but strategies vary. See fund literature for further information.</w:t>
            </w:r>
          </w:p>
        </w:tc>
        <w:tc>
          <w:tcPr>
            <w:tcW w:w="1624" w:type="dxa"/>
            <w:noWrap/>
            <w:vAlign w:val="center"/>
            <w:hideMark/>
          </w:tcPr>
          <w:p w14:paraId="25C7910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Governance &amp; Management</w:t>
            </w:r>
          </w:p>
        </w:tc>
      </w:tr>
      <w:tr w:rsidR="00105FA0" w:rsidRPr="00425E34" w14:paraId="0BAFBFC2" w14:textId="77777777" w:rsidTr="0071431F">
        <w:trPr>
          <w:trHeight w:val="297"/>
          <w:jc w:val="center"/>
        </w:trPr>
        <w:tc>
          <w:tcPr>
            <w:tcW w:w="7392" w:type="dxa"/>
            <w:noWrap/>
            <w:hideMark/>
          </w:tcPr>
          <w:p w14:paraId="0E2EF72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Encourage board diversity e.g. gender</w:t>
            </w:r>
          </w:p>
          <w:p w14:paraId="3ACD231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managers encourage the companies they invest in to have more diverse board structures (e.g. more women on boards)</w:t>
            </w:r>
          </w:p>
        </w:tc>
        <w:tc>
          <w:tcPr>
            <w:tcW w:w="1624" w:type="dxa"/>
            <w:noWrap/>
            <w:vAlign w:val="center"/>
            <w:hideMark/>
          </w:tcPr>
          <w:p w14:paraId="6AC7BD2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Governance &amp; Management</w:t>
            </w:r>
          </w:p>
        </w:tc>
      </w:tr>
      <w:tr w:rsidR="00105FA0" w:rsidRPr="00425E34" w14:paraId="0EAF54B8" w14:textId="77777777" w:rsidTr="0071431F">
        <w:trPr>
          <w:trHeight w:val="297"/>
          <w:jc w:val="center"/>
        </w:trPr>
        <w:tc>
          <w:tcPr>
            <w:tcW w:w="7392" w:type="dxa"/>
            <w:noWrap/>
            <w:hideMark/>
          </w:tcPr>
          <w:p w14:paraId="705C396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lastRenderedPageBreak/>
              <w:t>Encourage TCFD alignment for banks &amp; insurance companies</w:t>
            </w:r>
          </w:p>
          <w:p w14:paraId="1D144DD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managers that encourage the banks and insurance companies they invest in to publish climate change related financial information - as set out by the Task Force on Climate Related Financial Disclosures (with the aim of helping investors measure and respond to climate risk).</w:t>
            </w:r>
          </w:p>
        </w:tc>
        <w:tc>
          <w:tcPr>
            <w:tcW w:w="1624" w:type="dxa"/>
            <w:noWrap/>
            <w:vAlign w:val="center"/>
            <w:hideMark/>
          </w:tcPr>
          <w:p w14:paraId="2EFBD88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Governance &amp; Management</w:t>
            </w:r>
          </w:p>
        </w:tc>
      </w:tr>
      <w:tr w:rsidR="00105FA0" w:rsidRPr="00425E34" w14:paraId="2267F652" w14:textId="77777777" w:rsidTr="0071431F">
        <w:trPr>
          <w:trHeight w:val="297"/>
          <w:jc w:val="center"/>
        </w:trPr>
        <w:tc>
          <w:tcPr>
            <w:tcW w:w="7392" w:type="dxa"/>
            <w:noWrap/>
            <w:hideMark/>
          </w:tcPr>
          <w:p w14:paraId="7751D2D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Encourage higher ESG standards through stewardship activity</w:t>
            </w:r>
          </w:p>
          <w:p w14:paraId="19132EB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 core element of these funds will aim to encourage higher ESG standards through responsible ownership / stewardship / engagement /voting activity</w:t>
            </w:r>
          </w:p>
        </w:tc>
        <w:tc>
          <w:tcPr>
            <w:tcW w:w="1624" w:type="dxa"/>
            <w:noWrap/>
            <w:vAlign w:val="center"/>
            <w:hideMark/>
          </w:tcPr>
          <w:p w14:paraId="0FF418C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Governance &amp; Management</w:t>
            </w:r>
          </w:p>
        </w:tc>
      </w:tr>
      <w:tr w:rsidR="00105FA0" w:rsidRPr="00425E34" w14:paraId="19101572" w14:textId="77777777" w:rsidTr="0071431F">
        <w:trPr>
          <w:trHeight w:val="297"/>
          <w:jc w:val="center"/>
        </w:trPr>
        <w:tc>
          <w:tcPr>
            <w:tcW w:w="7392" w:type="dxa"/>
            <w:noWrap/>
            <w:hideMark/>
          </w:tcPr>
          <w:p w14:paraId="096161B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Require investee companies to report climate risk in R&amp;A</w:t>
            </w:r>
          </w:p>
          <w:p w14:paraId="77EE464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fund manager requires the companies they invest in to report on climate risks that are relevant to their business in their report and accounts</w:t>
            </w:r>
          </w:p>
        </w:tc>
        <w:tc>
          <w:tcPr>
            <w:tcW w:w="1624" w:type="dxa"/>
            <w:noWrap/>
            <w:vAlign w:val="center"/>
            <w:hideMark/>
          </w:tcPr>
          <w:p w14:paraId="0B09FBD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Governance &amp; Management</w:t>
            </w:r>
          </w:p>
        </w:tc>
      </w:tr>
      <w:tr w:rsidR="00105FA0" w:rsidRPr="00425E34" w14:paraId="6DFB94BD" w14:textId="77777777" w:rsidTr="0071431F">
        <w:trPr>
          <w:trHeight w:val="297"/>
          <w:jc w:val="center"/>
        </w:trPr>
        <w:tc>
          <w:tcPr>
            <w:tcW w:w="7392" w:type="dxa"/>
            <w:noWrap/>
            <w:hideMark/>
          </w:tcPr>
          <w:p w14:paraId="191366D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Employ external (fund) oversight or advisory committee</w:t>
            </w:r>
          </w:p>
          <w:p w14:paraId="185C46C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an external committee that helps steer or advise fund managers on SRI policy or strategy related issues. These people may be paid for their time but are not employees of the fund manager.</w:t>
            </w:r>
          </w:p>
        </w:tc>
        <w:tc>
          <w:tcPr>
            <w:tcW w:w="1624" w:type="dxa"/>
            <w:noWrap/>
            <w:vAlign w:val="center"/>
            <w:hideMark/>
          </w:tcPr>
          <w:p w14:paraId="27150F6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Fund Governance</w:t>
            </w:r>
          </w:p>
        </w:tc>
      </w:tr>
      <w:tr w:rsidR="00105FA0" w:rsidRPr="00425E34" w14:paraId="333F5B0B" w14:textId="77777777" w:rsidTr="0071431F">
        <w:trPr>
          <w:trHeight w:val="297"/>
          <w:jc w:val="center"/>
        </w:trPr>
        <w:tc>
          <w:tcPr>
            <w:tcW w:w="7392" w:type="dxa"/>
            <w:noWrap/>
            <w:hideMark/>
          </w:tcPr>
          <w:p w14:paraId="6785FFB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External (fund) committee has veto powers</w:t>
            </w:r>
          </w:p>
          <w:p w14:paraId="1AAFB61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employ an external committee (i.e. not company employees) that has power to veto (i.e. overrule) fund managers stock selection decisions. (This would typically mean the committee can tell the manager of this particular fund not to buy / sell a specific investment when they consider it appropriate to do so.)</w:t>
            </w:r>
          </w:p>
        </w:tc>
        <w:tc>
          <w:tcPr>
            <w:tcW w:w="1624" w:type="dxa"/>
            <w:noWrap/>
            <w:vAlign w:val="center"/>
            <w:hideMark/>
          </w:tcPr>
          <w:p w14:paraId="61E898E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Fund Governance</w:t>
            </w:r>
          </w:p>
        </w:tc>
      </w:tr>
      <w:tr w:rsidR="00105FA0" w:rsidRPr="00425E34" w14:paraId="68BC07C1" w14:textId="77777777" w:rsidTr="0071431F">
        <w:trPr>
          <w:trHeight w:val="297"/>
          <w:jc w:val="center"/>
        </w:trPr>
        <w:tc>
          <w:tcPr>
            <w:tcW w:w="7392" w:type="dxa"/>
            <w:noWrap/>
            <w:hideMark/>
          </w:tcPr>
          <w:p w14:paraId="20948F83" w14:textId="77777777" w:rsidR="00105FA0" w:rsidRPr="00425E34" w:rsidRDefault="00105FA0" w:rsidP="00CE1C63">
            <w:pPr>
              <w:rPr>
                <w:rFonts w:ascii="Arial" w:hAnsi="Arial" w:cs="Arial"/>
                <w:b/>
                <w:bCs/>
                <w:color w:val="002060"/>
              </w:rPr>
            </w:pPr>
            <w:r w:rsidRPr="00425E34">
              <w:rPr>
                <w:rFonts w:ascii="Arial" w:hAnsi="Arial" w:cs="Arial"/>
                <w:b/>
                <w:bCs/>
                <w:color w:val="002060"/>
              </w:rPr>
              <w:t>ESG integration strategy</w:t>
            </w:r>
          </w:p>
          <w:p w14:paraId="7E52583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factor in 'environmental, social and governance' issues as part of their investment decision making process. A focus on 'ESG' typically means a fund is carrying out additional research to help reduce ESG related risks. It does not necessarily mean a focus on sustainability. Strategies vary. See fund literature.</w:t>
            </w:r>
          </w:p>
        </w:tc>
        <w:tc>
          <w:tcPr>
            <w:tcW w:w="1624" w:type="dxa"/>
            <w:noWrap/>
            <w:vAlign w:val="center"/>
            <w:hideMark/>
          </w:tcPr>
          <w:p w14:paraId="381069E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Fund Governance</w:t>
            </w:r>
          </w:p>
        </w:tc>
      </w:tr>
      <w:tr w:rsidR="00105FA0" w:rsidRPr="00425E34" w14:paraId="4002B202" w14:textId="77777777" w:rsidTr="0071431F">
        <w:trPr>
          <w:trHeight w:val="297"/>
          <w:jc w:val="center"/>
        </w:trPr>
        <w:tc>
          <w:tcPr>
            <w:tcW w:w="7392" w:type="dxa"/>
            <w:noWrap/>
            <w:hideMark/>
          </w:tcPr>
          <w:p w14:paraId="1082577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ESG factors included in Assessment of Value (AoV) report</w:t>
            </w:r>
          </w:p>
          <w:p w14:paraId="7362870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Environmental, social and governance issues are part of this fund</w:t>
            </w:r>
            <w:r>
              <w:rPr>
                <w:rFonts w:ascii="Arial" w:hAnsi="Arial" w:cs="Arial"/>
                <w:color w:val="002060"/>
                <w:sz w:val="14"/>
                <w:szCs w:val="14"/>
              </w:rPr>
              <w:t>’</w:t>
            </w:r>
            <w:r w:rsidRPr="00425E34">
              <w:rPr>
                <w:rFonts w:ascii="Arial" w:hAnsi="Arial" w:cs="Arial"/>
                <w:color w:val="002060"/>
                <w:sz w:val="14"/>
                <w:szCs w:val="14"/>
              </w:rPr>
              <w:t xml:space="preserve">s reporting of their </w:t>
            </w:r>
            <w:r>
              <w:rPr>
                <w:rFonts w:ascii="Arial" w:hAnsi="Arial" w:cs="Arial"/>
                <w:color w:val="002060"/>
                <w:sz w:val="14"/>
                <w:szCs w:val="14"/>
              </w:rPr>
              <w:t>‘</w:t>
            </w:r>
            <w:r w:rsidRPr="00425E34">
              <w:rPr>
                <w:rFonts w:ascii="Arial" w:hAnsi="Arial" w:cs="Arial"/>
                <w:color w:val="002060"/>
                <w:sz w:val="14"/>
                <w:szCs w:val="14"/>
              </w:rPr>
              <w:t>value</w:t>
            </w:r>
            <w:r>
              <w:rPr>
                <w:rFonts w:ascii="Arial" w:hAnsi="Arial" w:cs="Arial"/>
                <w:color w:val="002060"/>
                <w:sz w:val="14"/>
                <w:szCs w:val="14"/>
              </w:rPr>
              <w:t>’</w:t>
            </w:r>
            <w:r w:rsidRPr="00425E34">
              <w:rPr>
                <w:rFonts w:ascii="Arial" w:hAnsi="Arial" w:cs="Arial"/>
                <w:color w:val="002060"/>
                <w:sz w:val="14"/>
                <w:szCs w:val="14"/>
              </w:rPr>
              <w:t xml:space="preserve"> to clients. AoV reporting is a statutory requirement. Including ESG factors in its calculation is not.</w:t>
            </w:r>
          </w:p>
        </w:tc>
        <w:tc>
          <w:tcPr>
            <w:tcW w:w="1624" w:type="dxa"/>
            <w:noWrap/>
            <w:vAlign w:val="center"/>
            <w:hideMark/>
          </w:tcPr>
          <w:p w14:paraId="25E43CF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Fund Governance</w:t>
            </w:r>
          </w:p>
        </w:tc>
      </w:tr>
      <w:tr w:rsidR="00105FA0" w:rsidRPr="00425E34" w14:paraId="7BEFE1BA" w14:textId="77777777" w:rsidTr="0071431F">
        <w:trPr>
          <w:trHeight w:val="297"/>
          <w:jc w:val="center"/>
        </w:trPr>
        <w:tc>
          <w:tcPr>
            <w:tcW w:w="7392" w:type="dxa"/>
            <w:noWrap/>
            <w:hideMark/>
          </w:tcPr>
          <w:p w14:paraId="4273C30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Over 50% small / mid cap companies</w:t>
            </w:r>
          </w:p>
          <w:p w14:paraId="6E0CD3C1" w14:textId="78607423"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where more than half of the funds' assets are invested in smaller or medium sized companies (i.e. below around £5 -10 billion</w:t>
            </w:r>
            <w:r w:rsidRPr="00425E34">
              <w:rPr>
                <w:rFonts w:ascii="Arial" w:hAnsi="Arial" w:cs="Arial"/>
                <w:color w:val="002060"/>
              </w:rPr>
              <w:t>).</w:t>
            </w:r>
          </w:p>
        </w:tc>
        <w:tc>
          <w:tcPr>
            <w:tcW w:w="1624" w:type="dxa"/>
            <w:noWrap/>
            <w:vAlign w:val="center"/>
            <w:hideMark/>
          </w:tcPr>
          <w:p w14:paraId="7D247D8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Asset Size &amp; Metrics</w:t>
            </w:r>
          </w:p>
        </w:tc>
      </w:tr>
      <w:tr w:rsidR="00105FA0" w:rsidRPr="00425E34" w14:paraId="6BCA7F4F" w14:textId="77777777" w:rsidTr="0071431F">
        <w:trPr>
          <w:trHeight w:val="297"/>
          <w:jc w:val="center"/>
        </w:trPr>
        <w:tc>
          <w:tcPr>
            <w:tcW w:w="7392" w:type="dxa"/>
            <w:noWrap/>
            <w:hideMark/>
          </w:tcPr>
          <w:p w14:paraId="3CB3A65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Over 50% large cap companies</w:t>
            </w:r>
          </w:p>
          <w:p w14:paraId="5302191F" w14:textId="395D137D" w:rsidR="00105FA0" w:rsidRPr="00425E34" w:rsidRDefault="00105FA0" w:rsidP="00CE1C63">
            <w:pPr>
              <w:rPr>
                <w:rFonts w:ascii="Arial" w:hAnsi="Arial" w:cs="Arial"/>
                <w:color w:val="002060"/>
              </w:rPr>
            </w:pPr>
            <w:r w:rsidRPr="00425E34">
              <w:rPr>
                <w:rFonts w:ascii="Arial" w:hAnsi="Arial" w:cs="Arial"/>
                <w:color w:val="002060"/>
                <w:sz w:val="14"/>
                <w:szCs w:val="14"/>
              </w:rPr>
              <w:t>Find funds that invests more than half of their money into what are commonly regarded as 'large companies'. This will typically mean that the market capitalisation (or value) of the companies they hold is in excess of £5 to £10 billion.</w:t>
            </w:r>
          </w:p>
        </w:tc>
        <w:tc>
          <w:tcPr>
            <w:tcW w:w="1624" w:type="dxa"/>
            <w:noWrap/>
            <w:vAlign w:val="center"/>
            <w:hideMark/>
          </w:tcPr>
          <w:p w14:paraId="128AA43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Asset Size &amp; Metrics</w:t>
            </w:r>
          </w:p>
        </w:tc>
      </w:tr>
      <w:tr w:rsidR="00105FA0" w:rsidRPr="00425E34" w14:paraId="5DF859F5" w14:textId="77777777" w:rsidTr="0071431F">
        <w:trPr>
          <w:trHeight w:val="297"/>
          <w:jc w:val="center"/>
        </w:trPr>
        <w:tc>
          <w:tcPr>
            <w:tcW w:w="7392" w:type="dxa"/>
            <w:noWrap/>
            <w:hideMark/>
          </w:tcPr>
          <w:p w14:paraId="5282F5C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small, mid and large cap companies / assets</w:t>
            </w:r>
          </w:p>
          <w:p w14:paraId="051BCBB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a fund that invests in a combination of small, medium and larger (potentially multinational)</w:t>
            </w:r>
            <w:r>
              <w:rPr>
                <w:rFonts w:ascii="Arial" w:hAnsi="Arial" w:cs="Arial"/>
                <w:color w:val="002060"/>
                <w:sz w:val="14"/>
                <w:szCs w:val="14"/>
              </w:rPr>
              <w:t xml:space="preserve"> </w:t>
            </w:r>
            <w:r w:rsidRPr="00425E34">
              <w:rPr>
                <w:rFonts w:ascii="Arial" w:hAnsi="Arial" w:cs="Arial"/>
                <w:color w:val="002060"/>
                <w:sz w:val="14"/>
                <w:szCs w:val="14"/>
              </w:rPr>
              <w:t>companies.</w:t>
            </w:r>
          </w:p>
        </w:tc>
        <w:tc>
          <w:tcPr>
            <w:tcW w:w="1624" w:type="dxa"/>
            <w:noWrap/>
            <w:vAlign w:val="center"/>
            <w:hideMark/>
          </w:tcPr>
          <w:p w14:paraId="16628E4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Asset Size &amp; Metrics</w:t>
            </w:r>
          </w:p>
        </w:tc>
      </w:tr>
      <w:tr w:rsidR="00105FA0" w:rsidRPr="00425E34" w14:paraId="5BEECF95" w14:textId="77777777" w:rsidTr="0071431F">
        <w:trPr>
          <w:trHeight w:val="297"/>
          <w:jc w:val="center"/>
        </w:trPr>
        <w:tc>
          <w:tcPr>
            <w:tcW w:w="7392" w:type="dxa"/>
            <w:noWrap/>
            <w:hideMark/>
          </w:tcPr>
          <w:p w14:paraId="1B9FFFF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mostly in large cap companies / assets</w:t>
            </w:r>
          </w:p>
          <w:p w14:paraId="642C9401" w14:textId="1A835FE8"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SRI strategies and focus their investment stock selection on larger companies. (e.g. over circa £5</w:t>
            </w:r>
            <w:r w:rsidR="00647519">
              <w:rPr>
                <w:rFonts w:ascii="Arial" w:hAnsi="Arial" w:cs="Arial"/>
                <w:color w:val="002060"/>
                <w:sz w:val="14"/>
                <w:szCs w:val="14"/>
              </w:rPr>
              <w:t xml:space="preserve"> </w:t>
            </w:r>
            <w:r w:rsidRPr="00425E34">
              <w:rPr>
                <w:rFonts w:ascii="Arial" w:hAnsi="Arial" w:cs="Arial"/>
                <w:color w:val="002060"/>
                <w:sz w:val="14"/>
                <w:szCs w:val="14"/>
              </w:rPr>
              <w:t>-</w:t>
            </w:r>
            <w:r w:rsidR="00647519">
              <w:rPr>
                <w:rFonts w:ascii="Arial" w:hAnsi="Arial" w:cs="Arial"/>
                <w:color w:val="002060"/>
                <w:sz w:val="14"/>
                <w:szCs w:val="14"/>
              </w:rPr>
              <w:t xml:space="preserve"> </w:t>
            </w:r>
            <w:r w:rsidRPr="00425E34">
              <w:rPr>
                <w:rFonts w:ascii="Arial" w:hAnsi="Arial" w:cs="Arial"/>
                <w:color w:val="002060"/>
                <w:sz w:val="14"/>
                <w:szCs w:val="14"/>
              </w:rPr>
              <w:t>£10bn)</w:t>
            </w:r>
          </w:p>
        </w:tc>
        <w:tc>
          <w:tcPr>
            <w:tcW w:w="1624" w:type="dxa"/>
            <w:noWrap/>
            <w:vAlign w:val="center"/>
            <w:hideMark/>
          </w:tcPr>
          <w:p w14:paraId="1D36D75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Asset Size &amp; Metrics</w:t>
            </w:r>
          </w:p>
        </w:tc>
      </w:tr>
      <w:tr w:rsidR="00105FA0" w:rsidRPr="00425E34" w14:paraId="4E5D4E28" w14:textId="77777777" w:rsidTr="0071431F">
        <w:trPr>
          <w:trHeight w:val="297"/>
          <w:jc w:val="center"/>
        </w:trPr>
        <w:tc>
          <w:tcPr>
            <w:tcW w:w="7392" w:type="dxa"/>
            <w:noWrap/>
            <w:hideMark/>
          </w:tcPr>
          <w:p w14:paraId="739E77D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mostly in small or mid cap companies / assets</w:t>
            </w:r>
          </w:p>
          <w:p w14:paraId="21679453" w14:textId="029207D8"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SRI strategies and focus their investment stock selection on small or mid cap companies. (e.g. below circa £10bn)</w:t>
            </w:r>
          </w:p>
        </w:tc>
        <w:tc>
          <w:tcPr>
            <w:tcW w:w="1624" w:type="dxa"/>
            <w:noWrap/>
            <w:vAlign w:val="center"/>
            <w:hideMark/>
          </w:tcPr>
          <w:p w14:paraId="1DB1F05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Asset Size &amp; Metrics</w:t>
            </w:r>
          </w:p>
        </w:tc>
      </w:tr>
      <w:tr w:rsidR="00105FA0" w:rsidRPr="00425E34" w14:paraId="1FEDF234" w14:textId="77777777" w:rsidTr="0071431F">
        <w:trPr>
          <w:trHeight w:val="297"/>
          <w:jc w:val="center"/>
        </w:trPr>
        <w:tc>
          <w:tcPr>
            <w:tcW w:w="7392" w:type="dxa"/>
            <w:noWrap/>
            <w:hideMark/>
          </w:tcPr>
          <w:p w14:paraId="6C8C429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 in supranationals</w:t>
            </w:r>
          </w:p>
          <w:p w14:paraId="5BE3E14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International entities or bodies with agreed remits that are broadly similar to those that may otherwise be undertaken by individual governments e.g. the UN</w:t>
            </w:r>
          </w:p>
        </w:tc>
        <w:tc>
          <w:tcPr>
            <w:tcW w:w="1624" w:type="dxa"/>
            <w:noWrap/>
            <w:vAlign w:val="center"/>
            <w:hideMark/>
          </w:tcPr>
          <w:p w14:paraId="5045C6F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Asset Size &amp; Metrics</w:t>
            </w:r>
          </w:p>
        </w:tc>
      </w:tr>
      <w:tr w:rsidR="00105FA0" w:rsidRPr="00425E34" w14:paraId="4C9D37B1" w14:textId="77777777" w:rsidTr="0071431F">
        <w:trPr>
          <w:trHeight w:val="297"/>
          <w:jc w:val="center"/>
        </w:trPr>
        <w:tc>
          <w:tcPr>
            <w:tcW w:w="9016" w:type="dxa"/>
            <w:gridSpan w:val="2"/>
            <w:shd w:val="clear" w:color="auto" w:fill="D9F2D0" w:themeFill="accent6" w:themeFillTint="33"/>
            <w:noWrap/>
            <w:vAlign w:val="center"/>
          </w:tcPr>
          <w:p w14:paraId="067188E4" w14:textId="77777777" w:rsidR="00105FA0" w:rsidRPr="00512A66" w:rsidRDefault="00105FA0" w:rsidP="0071431F">
            <w:pPr>
              <w:spacing w:before="120" w:after="120"/>
              <w:rPr>
                <w:rFonts w:ascii="Arial" w:hAnsi="Arial" w:cs="Arial"/>
                <w:b/>
                <w:bCs/>
                <w:color w:val="002060"/>
              </w:rPr>
            </w:pPr>
            <w:r w:rsidRPr="00512A66">
              <w:rPr>
                <w:rFonts w:ascii="Arial" w:hAnsi="Arial" w:cs="Arial"/>
                <w:b/>
                <w:bCs/>
                <w:color w:val="002060"/>
              </w:rPr>
              <w:t>Positive Aims &amp; Intentions</w:t>
            </w:r>
          </w:p>
        </w:tc>
      </w:tr>
      <w:tr w:rsidR="00105FA0" w:rsidRPr="00425E34" w14:paraId="2840096D" w14:textId="77777777" w:rsidTr="0071431F">
        <w:trPr>
          <w:trHeight w:val="297"/>
          <w:jc w:val="center"/>
        </w:trPr>
        <w:tc>
          <w:tcPr>
            <w:tcW w:w="7392" w:type="dxa"/>
            <w:noWrap/>
            <w:hideMark/>
          </w:tcPr>
          <w:p w14:paraId="466E693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5% in sustainable bonds</w:t>
            </w:r>
          </w:p>
          <w:p w14:paraId="14C7AD7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Invests in loan stock that is exclusively used to finance environmental and social projects. See ICMA Sustainable Bond Guidelines.</w:t>
            </w:r>
          </w:p>
        </w:tc>
        <w:tc>
          <w:tcPr>
            <w:tcW w:w="1624" w:type="dxa"/>
            <w:noWrap/>
            <w:vAlign w:val="center"/>
            <w:hideMark/>
          </w:tcPr>
          <w:p w14:paraId="4B55739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Targeted Positive Investments</w:t>
            </w:r>
          </w:p>
        </w:tc>
      </w:tr>
      <w:tr w:rsidR="00105FA0" w:rsidRPr="00425E34" w14:paraId="24A0C0E8" w14:textId="77777777" w:rsidTr="0071431F">
        <w:trPr>
          <w:trHeight w:val="297"/>
          <w:jc w:val="center"/>
        </w:trPr>
        <w:tc>
          <w:tcPr>
            <w:tcW w:w="7392" w:type="dxa"/>
            <w:noWrap/>
            <w:hideMark/>
          </w:tcPr>
          <w:p w14:paraId="3BB65C7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 &gt; 5% in transition bonds</w:t>
            </w:r>
          </w:p>
          <w:p w14:paraId="5E05E7B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Invests in loan stock that is supporting or enabling the shift towards a cleaner, more sustainable future. Strategies vary significantly and may or may not be linked to specific outcomes.</w:t>
            </w:r>
          </w:p>
        </w:tc>
        <w:tc>
          <w:tcPr>
            <w:tcW w:w="1624" w:type="dxa"/>
            <w:noWrap/>
            <w:vAlign w:val="center"/>
            <w:hideMark/>
          </w:tcPr>
          <w:p w14:paraId="23984BC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Targeted Positive Investments</w:t>
            </w:r>
          </w:p>
        </w:tc>
      </w:tr>
      <w:tr w:rsidR="00105FA0" w:rsidRPr="00425E34" w14:paraId="623E2333" w14:textId="77777777" w:rsidTr="0071431F">
        <w:trPr>
          <w:trHeight w:val="297"/>
          <w:jc w:val="center"/>
        </w:trPr>
        <w:tc>
          <w:tcPr>
            <w:tcW w:w="7392" w:type="dxa"/>
            <w:noWrap/>
            <w:hideMark/>
          </w:tcPr>
          <w:p w14:paraId="4615380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5% in the blue economy</w:t>
            </w:r>
          </w:p>
          <w:p w14:paraId="37145EA2" w14:textId="77777777" w:rsidR="00105FA0" w:rsidRPr="00425E34" w:rsidRDefault="00105FA0" w:rsidP="00CE1C63">
            <w:pPr>
              <w:rPr>
                <w:rFonts w:ascii="Arial" w:hAnsi="Arial" w:cs="Arial"/>
                <w:color w:val="002060"/>
                <w:sz w:val="14"/>
                <w:szCs w:val="14"/>
              </w:rPr>
            </w:pPr>
            <w:r w:rsidRPr="00A834E1">
              <w:rPr>
                <w:rFonts w:ascii="Arial" w:hAnsi="Arial" w:cs="Arial"/>
                <w:color w:val="002060"/>
                <w:sz w:val="14"/>
                <w:szCs w:val="14"/>
              </w:rPr>
              <w:t>Invests in assets that focus on improving the marine environment - fo</w:t>
            </w:r>
            <w:r>
              <w:rPr>
                <w:rFonts w:ascii="Arial" w:hAnsi="Arial" w:cs="Arial"/>
                <w:color w:val="002060"/>
                <w:sz w:val="14"/>
                <w:szCs w:val="14"/>
              </w:rPr>
              <w:t>r</w:t>
            </w:r>
            <w:r w:rsidRPr="00425E34">
              <w:rPr>
                <w:rFonts w:ascii="Arial" w:hAnsi="Arial" w:cs="Arial"/>
                <w:color w:val="002060"/>
              </w:rPr>
              <w:t xml:space="preserve"> </w:t>
            </w:r>
            <w:r w:rsidRPr="00425E34">
              <w:rPr>
                <w:rFonts w:ascii="Arial" w:hAnsi="Arial" w:cs="Arial"/>
                <w:color w:val="002060"/>
                <w:sz w:val="14"/>
                <w:szCs w:val="14"/>
              </w:rPr>
              <w:t>both wildlife and the people whose livelihoods directly depend on it.</w:t>
            </w:r>
          </w:p>
        </w:tc>
        <w:tc>
          <w:tcPr>
            <w:tcW w:w="1624" w:type="dxa"/>
            <w:noWrap/>
            <w:vAlign w:val="center"/>
            <w:hideMark/>
          </w:tcPr>
          <w:p w14:paraId="237F35C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Targeted Positive Investments</w:t>
            </w:r>
          </w:p>
        </w:tc>
      </w:tr>
      <w:tr w:rsidR="00105FA0" w:rsidRPr="00425E34" w14:paraId="45215203" w14:textId="77777777" w:rsidTr="0071431F">
        <w:trPr>
          <w:trHeight w:val="297"/>
          <w:jc w:val="center"/>
        </w:trPr>
        <w:tc>
          <w:tcPr>
            <w:tcW w:w="7392" w:type="dxa"/>
            <w:noWrap/>
            <w:hideMark/>
          </w:tcPr>
          <w:p w14:paraId="04D93F9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5% in green bonds</w:t>
            </w:r>
          </w:p>
          <w:p w14:paraId="1D68173C"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 funds that invest in green bonds (also known as climate bonds) which encourage sustainability and support climate related or special environmental projects. Please check fund literature for specific % of assets invested in this area.</w:t>
            </w:r>
          </w:p>
        </w:tc>
        <w:tc>
          <w:tcPr>
            <w:tcW w:w="1624" w:type="dxa"/>
            <w:noWrap/>
            <w:vAlign w:val="center"/>
            <w:hideMark/>
          </w:tcPr>
          <w:p w14:paraId="3D501AC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Targeted Positive Investments</w:t>
            </w:r>
          </w:p>
        </w:tc>
      </w:tr>
      <w:tr w:rsidR="00105FA0" w:rsidRPr="00425E34" w14:paraId="648D6DBB" w14:textId="77777777" w:rsidTr="0071431F">
        <w:trPr>
          <w:trHeight w:val="297"/>
          <w:jc w:val="center"/>
        </w:trPr>
        <w:tc>
          <w:tcPr>
            <w:tcW w:w="7392" w:type="dxa"/>
            <w:noWrap/>
            <w:hideMark/>
          </w:tcPr>
          <w:p w14:paraId="2A541CA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50% in green bonds</w:t>
            </w:r>
          </w:p>
          <w:p w14:paraId="77DAF04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more than 50% in green bonds (also known as climate bonds) which encourage sustainability and support climate related or special environmental projects. Please check fund literature for specific % of assets invested in this area.</w:t>
            </w:r>
          </w:p>
        </w:tc>
        <w:tc>
          <w:tcPr>
            <w:tcW w:w="1624" w:type="dxa"/>
            <w:noWrap/>
            <w:vAlign w:val="center"/>
            <w:hideMark/>
          </w:tcPr>
          <w:p w14:paraId="2541B36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Targeted Positive Investments</w:t>
            </w:r>
          </w:p>
        </w:tc>
      </w:tr>
      <w:tr w:rsidR="00105FA0" w:rsidRPr="00425E34" w14:paraId="2A31AE75" w14:textId="77777777" w:rsidTr="0071431F">
        <w:trPr>
          <w:trHeight w:val="297"/>
          <w:jc w:val="center"/>
        </w:trPr>
        <w:tc>
          <w:tcPr>
            <w:tcW w:w="7392" w:type="dxa"/>
            <w:noWrap/>
            <w:hideMark/>
          </w:tcPr>
          <w:p w14:paraId="20B798E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25% of fund in environmental/social solutions companies</w:t>
            </w:r>
          </w:p>
          <w:p w14:paraId="3E723E1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&gt;25% of their capital towards companies where a major part of their business is focused on helping to address environmental or social challenges.</w:t>
            </w:r>
          </w:p>
        </w:tc>
        <w:tc>
          <w:tcPr>
            <w:tcW w:w="1624" w:type="dxa"/>
            <w:noWrap/>
            <w:vAlign w:val="center"/>
            <w:hideMark/>
          </w:tcPr>
          <w:p w14:paraId="3FC6016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Targeted Positive Investments</w:t>
            </w:r>
          </w:p>
        </w:tc>
      </w:tr>
      <w:tr w:rsidR="00105FA0" w:rsidRPr="00425E34" w14:paraId="0986F7AA" w14:textId="77777777" w:rsidTr="0071431F">
        <w:trPr>
          <w:trHeight w:val="297"/>
          <w:jc w:val="center"/>
        </w:trPr>
        <w:tc>
          <w:tcPr>
            <w:tcW w:w="7392" w:type="dxa"/>
            <w:noWrap/>
            <w:hideMark/>
          </w:tcPr>
          <w:p w14:paraId="4EFE7BA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&gt; 50% of fund in environmental/social solutions companies</w:t>
            </w:r>
          </w:p>
          <w:p w14:paraId="13DA4B2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&gt;50% of their capital in companies where a major part of their business is focused on helping to address environmental or social challenges.</w:t>
            </w:r>
          </w:p>
        </w:tc>
        <w:tc>
          <w:tcPr>
            <w:tcW w:w="1624" w:type="dxa"/>
            <w:noWrap/>
            <w:vAlign w:val="center"/>
            <w:hideMark/>
          </w:tcPr>
          <w:p w14:paraId="3882B5D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Targeted Positive Investments</w:t>
            </w:r>
          </w:p>
        </w:tc>
      </w:tr>
      <w:tr w:rsidR="00105FA0" w:rsidRPr="00425E34" w14:paraId="5D621F13" w14:textId="77777777" w:rsidTr="0071431F">
        <w:trPr>
          <w:trHeight w:val="297"/>
          <w:jc w:val="center"/>
        </w:trPr>
        <w:tc>
          <w:tcPr>
            <w:tcW w:w="7392" w:type="dxa"/>
            <w:noWrap/>
            <w:hideMark/>
          </w:tcPr>
          <w:p w14:paraId="19D7E03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EU Sustainable Finance Taxonomy holdings 5-25% of fund assets</w:t>
            </w:r>
          </w:p>
          <w:p w14:paraId="09C1854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calculated the proportion of fund asset that meet the new EU Taxonomy requirements and that they total 5-25% of assets. This will typically require adding up the proportion of each individual company's activity that is regarded as 'green' so that the fund manager can produce an overall total for the whole fund / portfolio.</w:t>
            </w:r>
          </w:p>
        </w:tc>
        <w:tc>
          <w:tcPr>
            <w:tcW w:w="1624" w:type="dxa"/>
            <w:noWrap/>
            <w:vAlign w:val="center"/>
            <w:hideMark/>
          </w:tcPr>
          <w:p w14:paraId="6023EDA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Targeted Positive Investments</w:t>
            </w:r>
          </w:p>
        </w:tc>
      </w:tr>
      <w:tr w:rsidR="00105FA0" w:rsidRPr="00425E34" w14:paraId="73C3778E" w14:textId="77777777" w:rsidTr="0071431F">
        <w:trPr>
          <w:trHeight w:val="297"/>
          <w:jc w:val="center"/>
        </w:trPr>
        <w:tc>
          <w:tcPr>
            <w:tcW w:w="7392" w:type="dxa"/>
            <w:noWrap/>
            <w:hideMark/>
          </w:tcPr>
          <w:p w14:paraId="184F073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EU Sustainable Finance Taxonomy holdings &gt; 25% of fund assets</w:t>
            </w:r>
          </w:p>
          <w:p w14:paraId="2AD40D9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Find funds that have calculated the proportion of fund asset that meet the new EU Taxonomy requirements and that they total over 25% of fund assets. This will typically require adding up the proportion of each individual company's </w:t>
            </w:r>
            <w:r w:rsidRPr="00425E34">
              <w:rPr>
                <w:rFonts w:ascii="Arial" w:hAnsi="Arial" w:cs="Arial"/>
                <w:color w:val="002060"/>
                <w:sz w:val="14"/>
                <w:szCs w:val="14"/>
              </w:rPr>
              <w:lastRenderedPageBreak/>
              <w:t>activity that is regarded as 'green' so that the fund manager can produce an overall total for the whole fund / portfolio.</w:t>
            </w:r>
          </w:p>
        </w:tc>
        <w:tc>
          <w:tcPr>
            <w:tcW w:w="1624" w:type="dxa"/>
            <w:noWrap/>
            <w:vAlign w:val="center"/>
            <w:hideMark/>
          </w:tcPr>
          <w:p w14:paraId="2419259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lastRenderedPageBreak/>
              <w:t>Targeted Positive Investments</w:t>
            </w:r>
          </w:p>
        </w:tc>
      </w:tr>
      <w:tr w:rsidR="00105FA0" w:rsidRPr="00425E34" w14:paraId="54845B13" w14:textId="77777777" w:rsidTr="0071431F">
        <w:trPr>
          <w:trHeight w:val="297"/>
          <w:jc w:val="center"/>
        </w:trPr>
        <w:tc>
          <w:tcPr>
            <w:tcW w:w="7392" w:type="dxa"/>
            <w:noWrap/>
            <w:hideMark/>
          </w:tcPr>
          <w:p w14:paraId="2CCE65C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Aims to generate positive impacts (or ‘outcomes’)</w:t>
            </w:r>
          </w:p>
          <w:p w14:paraId="0523E31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aim to help or support the delivery of positive social or environmental impacts (or societal/real world outcomes) by investing in companies they regard as beneficial to people and / or the planet. Strategies vary. See fund literature for further information.</w:t>
            </w:r>
          </w:p>
        </w:tc>
        <w:tc>
          <w:tcPr>
            <w:tcW w:w="1624" w:type="dxa"/>
            <w:noWrap/>
            <w:vAlign w:val="center"/>
            <w:hideMark/>
          </w:tcPr>
          <w:p w14:paraId="4CCC4BC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078DB49C" w14:textId="77777777" w:rsidTr="0071431F">
        <w:trPr>
          <w:trHeight w:val="297"/>
          <w:jc w:val="center"/>
        </w:trPr>
        <w:tc>
          <w:tcPr>
            <w:tcW w:w="7392" w:type="dxa"/>
            <w:noWrap/>
            <w:hideMark/>
          </w:tcPr>
          <w:p w14:paraId="74A6C7C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Measures positive impacts</w:t>
            </w:r>
          </w:p>
          <w:p w14:paraId="3D4C3D3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that aim to measure the positive real world environmental and / or social benefits that are associated with their investment strategy. Funds that aim to deliver positive impacts and measure those impacts may be referred to as 'impact funds' - although impact measurement is not restricted to impact funds. Strategies vary. See fund information.</w:t>
            </w:r>
          </w:p>
        </w:tc>
        <w:tc>
          <w:tcPr>
            <w:tcW w:w="1624" w:type="dxa"/>
            <w:noWrap/>
            <w:vAlign w:val="center"/>
            <w:hideMark/>
          </w:tcPr>
          <w:p w14:paraId="30D5724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36C3ADAC" w14:textId="77777777" w:rsidTr="0071431F">
        <w:trPr>
          <w:trHeight w:val="297"/>
          <w:jc w:val="center"/>
        </w:trPr>
        <w:tc>
          <w:tcPr>
            <w:tcW w:w="7392" w:type="dxa"/>
            <w:noWrap/>
            <w:hideMark/>
          </w:tcPr>
          <w:p w14:paraId="62567B9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Described as an ‘impact investment fund’</w:t>
            </w:r>
          </w:p>
          <w:p w14:paraId="2AD0558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Funds that are specifically marketed as </w:t>
            </w:r>
            <w:r>
              <w:rPr>
                <w:rFonts w:ascii="Arial" w:hAnsi="Arial" w:cs="Arial"/>
                <w:color w:val="002060"/>
                <w:sz w:val="14"/>
                <w:szCs w:val="14"/>
              </w:rPr>
              <w:t>‘</w:t>
            </w:r>
            <w:r w:rsidRPr="00425E34">
              <w:rPr>
                <w:rFonts w:ascii="Arial" w:hAnsi="Arial" w:cs="Arial"/>
                <w:color w:val="002060"/>
                <w:sz w:val="14"/>
                <w:szCs w:val="14"/>
              </w:rPr>
              <w:t>Impact investments funds' will work to deliver both financial performance and specific, measurable positive, real world social and/or environmental benefits. Strategies vary</w:t>
            </w:r>
            <w:r w:rsidRPr="00425E34">
              <w:rPr>
                <w:rFonts w:ascii="Arial" w:hAnsi="Arial" w:cs="Arial"/>
                <w:color w:val="002060"/>
              </w:rPr>
              <w:t>.</w:t>
            </w:r>
          </w:p>
        </w:tc>
        <w:tc>
          <w:tcPr>
            <w:tcW w:w="1624" w:type="dxa"/>
            <w:noWrap/>
            <w:vAlign w:val="center"/>
            <w:hideMark/>
          </w:tcPr>
          <w:p w14:paraId="156DF7A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3FECD4FC" w14:textId="77777777" w:rsidTr="0071431F">
        <w:trPr>
          <w:trHeight w:val="297"/>
          <w:jc w:val="center"/>
        </w:trPr>
        <w:tc>
          <w:tcPr>
            <w:tcW w:w="7392" w:type="dxa"/>
            <w:noWrap/>
            <w:hideMark/>
          </w:tcPr>
          <w:p w14:paraId="0BEA62B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Positive environmental impact theme</w:t>
            </w:r>
          </w:p>
          <w:p w14:paraId="39D91DE2"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 funds that specifically set out to help deliver positive environmental impacts, benefits or 'real world' outcomes.</w:t>
            </w:r>
          </w:p>
        </w:tc>
        <w:tc>
          <w:tcPr>
            <w:tcW w:w="1624" w:type="dxa"/>
            <w:noWrap/>
            <w:vAlign w:val="center"/>
            <w:hideMark/>
          </w:tcPr>
          <w:p w14:paraId="595C2B0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179EBF71" w14:textId="77777777" w:rsidTr="0071431F">
        <w:trPr>
          <w:trHeight w:val="297"/>
          <w:jc w:val="center"/>
        </w:trPr>
        <w:tc>
          <w:tcPr>
            <w:tcW w:w="7392" w:type="dxa"/>
            <w:noWrap/>
            <w:hideMark/>
          </w:tcPr>
          <w:p w14:paraId="7BB3AF0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Positive social impact theme</w:t>
            </w:r>
          </w:p>
          <w:p w14:paraId="374E4D1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specifically state that they aim to deliver positive social (i.e. people related) impacts and/or outcomes.</w:t>
            </w:r>
          </w:p>
        </w:tc>
        <w:tc>
          <w:tcPr>
            <w:tcW w:w="1624" w:type="dxa"/>
            <w:noWrap/>
            <w:vAlign w:val="center"/>
            <w:hideMark/>
          </w:tcPr>
          <w:p w14:paraId="51F0A2B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581EE788" w14:textId="77777777" w:rsidTr="0071431F">
        <w:trPr>
          <w:trHeight w:val="297"/>
          <w:jc w:val="center"/>
        </w:trPr>
        <w:tc>
          <w:tcPr>
            <w:tcW w:w="7392" w:type="dxa"/>
            <w:noWrap/>
            <w:hideMark/>
          </w:tcPr>
          <w:p w14:paraId="402302A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environmental solutions companies</w:t>
            </w:r>
          </w:p>
          <w:p w14:paraId="1A2AA2A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direct investment towards companies where a major part of their business is about solving environmental challenges. e.g. companies helping to address climate change.</w:t>
            </w:r>
          </w:p>
        </w:tc>
        <w:tc>
          <w:tcPr>
            <w:tcW w:w="1624" w:type="dxa"/>
            <w:noWrap/>
            <w:vAlign w:val="center"/>
            <w:hideMark/>
          </w:tcPr>
          <w:p w14:paraId="70ADD70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30493FCF" w14:textId="77777777" w:rsidTr="0071431F">
        <w:trPr>
          <w:trHeight w:val="297"/>
          <w:jc w:val="center"/>
        </w:trPr>
        <w:tc>
          <w:tcPr>
            <w:tcW w:w="7392" w:type="dxa"/>
            <w:noWrap/>
            <w:hideMark/>
          </w:tcPr>
          <w:p w14:paraId="34A52B0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social solutions companies</w:t>
            </w:r>
          </w:p>
          <w:p w14:paraId="3F71084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in companies where a major part of their business is specifically aimed at helping to address social challenges. e.g. companies helping to address poverty.</w:t>
            </w:r>
          </w:p>
        </w:tc>
        <w:tc>
          <w:tcPr>
            <w:tcW w:w="1624" w:type="dxa"/>
            <w:noWrap/>
            <w:vAlign w:val="center"/>
            <w:hideMark/>
          </w:tcPr>
          <w:p w14:paraId="6E57905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1CB4FCBB" w14:textId="77777777" w:rsidTr="0071431F">
        <w:trPr>
          <w:trHeight w:val="297"/>
          <w:jc w:val="center"/>
        </w:trPr>
        <w:tc>
          <w:tcPr>
            <w:tcW w:w="7392" w:type="dxa"/>
            <w:noWrap/>
            <w:hideMark/>
          </w:tcPr>
          <w:p w14:paraId="0521B8C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sustainability / ESG disruptors</w:t>
            </w:r>
          </w:p>
          <w:p w14:paraId="79B95B5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specifically set out to invest in companies that are regarded as 'disrupting' existing business practices - typically through the development of innovative (sustainability aware) products and/or practices.</w:t>
            </w:r>
          </w:p>
        </w:tc>
        <w:tc>
          <w:tcPr>
            <w:tcW w:w="1624" w:type="dxa"/>
            <w:noWrap/>
            <w:vAlign w:val="center"/>
            <w:hideMark/>
          </w:tcPr>
          <w:p w14:paraId="56F1FE4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7A9F4321" w14:textId="77777777" w:rsidTr="0071431F">
        <w:trPr>
          <w:trHeight w:val="297"/>
          <w:jc w:val="center"/>
        </w:trPr>
        <w:tc>
          <w:tcPr>
            <w:tcW w:w="7392" w:type="dxa"/>
            <w:noWrap/>
            <w:hideMark/>
          </w:tcPr>
          <w:p w14:paraId="66504CF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Aim to deliver positive impacts through engagement</w:t>
            </w:r>
          </w:p>
          <w:p w14:paraId="31A5F1C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aims to deliver positive environmental and or social impacts (real world benefits) through its engagement with investee assets</w:t>
            </w:r>
          </w:p>
        </w:tc>
        <w:tc>
          <w:tcPr>
            <w:tcW w:w="1624" w:type="dxa"/>
            <w:noWrap/>
            <w:vAlign w:val="center"/>
            <w:hideMark/>
          </w:tcPr>
          <w:p w14:paraId="4638584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26A07F67" w14:textId="77777777" w:rsidTr="0071431F">
        <w:trPr>
          <w:trHeight w:val="297"/>
          <w:jc w:val="center"/>
        </w:trPr>
        <w:tc>
          <w:tcPr>
            <w:tcW w:w="7392" w:type="dxa"/>
            <w:noWrap/>
            <w:hideMark/>
          </w:tcPr>
          <w:p w14:paraId="4ADF30B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Over 50% in assets providing environmental or social ‘solutions’</w:t>
            </w:r>
          </w:p>
          <w:p w14:paraId="6F5BB8C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50% of fund assets are regarded by the fund manager as being significantly focused on providing solutions to environmental or social challenges. Strategies vary.</w:t>
            </w:r>
          </w:p>
        </w:tc>
        <w:tc>
          <w:tcPr>
            <w:tcW w:w="1624" w:type="dxa"/>
            <w:noWrap/>
            <w:vAlign w:val="center"/>
            <w:hideMark/>
          </w:tcPr>
          <w:p w14:paraId="2CCBEF1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0395FA2F" w14:textId="77777777" w:rsidTr="0071431F">
        <w:trPr>
          <w:trHeight w:val="297"/>
          <w:jc w:val="center"/>
        </w:trPr>
        <w:tc>
          <w:tcPr>
            <w:tcW w:w="7392" w:type="dxa"/>
            <w:noWrap/>
            <w:hideMark/>
          </w:tcPr>
          <w:p w14:paraId="76446CC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Publish a ‘Theory of Change’ explanation</w:t>
            </w:r>
          </w:p>
          <w:p w14:paraId="3A0E10B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fund has an explanation of the way in which the manager believes things need to change in order to deliver a more sustainable future, which they are working to help achieve.</w:t>
            </w:r>
          </w:p>
        </w:tc>
        <w:tc>
          <w:tcPr>
            <w:tcW w:w="1624" w:type="dxa"/>
            <w:noWrap/>
            <w:vAlign w:val="center"/>
            <w:hideMark/>
          </w:tcPr>
          <w:p w14:paraId="48A52C0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Impact Methodologies</w:t>
            </w:r>
          </w:p>
        </w:tc>
      </w:tr>
      <w:tr w:rsidR="00105FA0" w:rsidRPr="00425E34" w14:paraId="6F28CAA7" w14:textId="77777777" w:rsidTr="0071431F">
        <w:trPr>
          <w:trHeight w:val="297"/>
          <w:jc w:val="center"/>
        </w:trPr>
        <w:tc>
          <w:tcPr>
            <w:tcW w:w="9016" w:type="dxa"/>
            <w:gridSpan w:val="2"/>
            <w:shd w:val="clear" w:color="auto" w:fill="D9F2D0" w:themeFill="accent6" w:themeFillTint="33"/>
            <w:noWrap/>
            <w:vAlign w:val="center"/>
          </w:tcPr>
          <w:p w14:paraId="2BAB8C0E" w14:textId="77777777" w:rsidR="00105FA0" w:rsidRPr="00512A66" w:rsidRDefault="00105FA0" w:rsidP="0071431F">
            <w:pPr>
              <w:spacing w:before="120" w:after="120"/>
              <w:rPr>
                <w:rFonts w:ascii="Arial" w:hAnsi="Arial" w:cs="Arial"/>
                <w:b/>
                <w:bCs/>
                <w:color w:val="002060"/>
              </w:rPr>
            </w:pPr>
            <w:r w:rsidRPr="00512A66">
              <w:rPr>
                <w:rFonts w:ascii="Arial" w:hAnsi="Arial" w:cs="Arial"/>
                <w:b/>
                <w:bCs/>
                <w:color w:val="002060"/>
              </w:rPr>
              <w:t>Methods &amp; Product</w:t>
            </w:r>
          </w:p>
        </w:tc>
      </w:tr>
      <w:tr w:rsidR="00105FA0" w:rsidRPr="00425E34" w14:paraId="4C7D0F0B" w14:textId="77777777" w:rsidTr="0071431F">
        <w:trPr>
          <w:trHeight w:val="297"/>
          <w:jc w:val="center"/>
        </w:trPr>
        <w:tc>
          <w:tcPr>
            <w:tcW w:w="7392" w:type="dxa"/>
            <w:noWrap/>
            <w:hideMark/>
          </w:tcPr>
          <w:p w14:paraId="0AF3532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Positive selection bias</w:t>
            </w:r>
          </w:p>
          <w:p w14:paraId="33C96A4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focus on finding and investing in companies with positive / beneficial attributes. This strategy can be applied in addition to exclusion criteria and engagement/stewardship activity.</w:t>
            </w:r>
          </w:p>
        </w:tc>
        <w:tc>
          <w:tcPr>
            <w:tcW w:w="1624" w:type="dxa"/>
            <w:noWrap/>
            <w:vAlign w:val="center"/>
            <w:hideMark/>
          </w:tcPr>
          <w:p w14:paraId="50FE728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771A5505" w14:textId="77777777" w:rsidTr="0071431F">
        <w:trPr>
          <w:trHeight w:val="297"/>
          <w:jc w:val="center"/>
        </w:trPr>
        <w:tc>
          <w:tcPr>
            <w:tcW w:w="7392" w:type="dxa"/>
            <w:noWrap/>
            <w:hideMark/>
          </w:tcPr>
          <w:p w14:paraId="74B6FCF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Negative selection bias</w:t>
            </w:r>
          </w:p>
          <w:p w14:paraId="2B12DBF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where their main 'ethical approach' is to avoid companies by using negative screening criteria. Read fund literature for further information.</w:t>
            </w:r>
          </w:p>
        </w:tc>
        <w:tc>
          <w:tcPr>
            <w:tcW w:w="1624" w:type="dxa"/>
            <w:noWrap/>
            <w:vAlign w:val="center"/>
            <w:hideMark/>
          </w:tcPr>
          <w:p w14:paraId="0D8D0C3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5ED30060" w14:textId="77777777" w:rsidTr="0071431F">
        <w:trPr>
          <w:trHeight w:val="297"/>
          <w:jc w:val="center"/>
        </w:trPr>
        <w:tc>
          <w:tcPr>
            <w:tcW w:w="7392" w:type="dxa"/>
            <w:noWrap/>
            <w:hideMark/>
          </w:tcPr>
          <w:p w14:paraId="483CA61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Strictly screened ethical fund</w:t>
            </w:r>
          </w:p>
          <w:p w14:paraId="59BD85C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where their main approach is to apply positive or negative ethical, social and / or environmental screens. Strictly screened funds are likely to exclude more companies than other related fund options. See fund literature for further information.</w:t>
            </w:r>
          </w:p>
        </w:tc>
        <w:tc>
          <w:tcPr>
            <w:tcW w:w="1624" w:type="dxa"/>
            <w:noWrap/>
            <w:vAlign w:val="center"/>
            <w:hideMark/>
          </w:tcPr>
          <w:p w14:paraId="56C1AB3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37589CBE" w14:textId="77777777" w:rsidTr="0071431F">
        <w:trPr>
          <w:trHeight w:val="297"/>
          <w:jc w:val="center"/>
        </w:trPr>
        <w:tc>
          <w:tcPr>
            <w:tcW w:w="7392" w:type="dxa"/>
            <w:noWrap/>
            <w:hideMark/>
          </w:tcPr>
          <w:p w14:paraId="5FC24C1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Limited / few ethical exclusions*</w:t>
            </w:r>
          </w:p>
          <w:p w14:paraId="3BED4FA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with few exclusions - typically for example exclude tobacco or companies that breach commonly adopted standards or norms such as the UN Global Compact.</w:t>
            </w:r>
          </w:p>
        </w:tc>
        <w:tc>
          <w:tcPr>
            <w:tcW w:w="1624" w:type="dxa"/>
            <w:noWrap/>
            <w:vAlign w:val="center"/>
            <w:hideMark/>
          </w:tcPr>
          <w:p w14:paraId="1A151F2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6BA91AA7" w14:textId="77777777" w:rsidTr="0071431F">
        <w:trPr>
          <w:trHeight w:val="297"/>
          <w:jc w:val="center"/>
        </w:trPr>
        <w:tc>
          <w:tcPr>
            <w:tcW w:w="7392" w:type="dxa"/>
            <w:noWrap/>
            <w:hideMark/>
          </w:tcPr>
          <w:p w14:paraId="5D81F7B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Selection criteria / strategy may alter in adverse markets</w:t>
            </w:r>
          </w:p>
          <w:p w14:paraId="5E0A223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Finds funds that may alter/soften or move away from their regular ESG/sustainability/ethical investment selection criteria when investment market conditions become difficult</w:t>
            </w:r>
          </w:p>
        </w:tc>
        <w:tc>
          <w:tcPr>
            <w:tcW w:w="1624" w:type="dxa"/>
            <w:noWrap/>
            <w:vAlign w:val="center"/>
            <w:hideMark/>
          </w:tcPr>
          <w:p w14:paraId="45D085C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1BEF1CD8" w14:textId="77777777" w:rsidTr="0071431F">
        <w:trPr>
          <w:trHeight w:val="297"/>
          <w:jc w:val="center"/>
        </w:trPr>
        <w:tc>
          <w:tcPr>
            <w:tcW w:w="7392" w:type="dxa"/>
            <w:noWrap/>
            <w:hideMark/>
          </w:tcPr>
          <w:p w14:paraId="5170601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Single resource theme or focus</w:t>
            </w:r>
          </w:p>
          <w:p w14:paraId="5F225F7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Single resource themed funds focus their investment strategy on a single natural 'resource' e.g. water. See fund information for further detail.</w:t>
            </w:r>
          </w:p>
        </w:tc>
        <w:tc>
          <w:tcPr>
            <w:tcW w:w="1624" w:type="dxa"/>
            <w:noWrap/>
            <w:vAlign w:val="center"/>
            <w:hideMark/>
          </w:tcPr>
          <w:p w14:paraId="44B62D2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56B25327" w14:textId="77777777" w:rsidTr="0071431F">
        <w:trPr>
          <w:trHeight w:val="297"/>
          <w:jc w:val="center"/>
        </w:trPr>
        <w:tc>
          <w:tcPr>
            <w:tcW w:w="7392" w:type="dxa"/>
            <w:noWrap/>
            <w:hideMark/>
          </w:tcPr>
          <w:p w14:paraId="3F323E9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ESG weighted / tilt</w:t>
            </w:r>
          </w:p>
          <w:p w14:paraId="05991D6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invest more heavily in those that have higher ESG ratings/standards or scores and less heavily in companies with lower ESG ratings. Where this is central to a fund's strategy you should expect it to invest in most sectors. Strategies vary.</w:t>
            </w:r>
          </w:p>
        </w:tc>
        <w:tc>
          <w:tcPr>
            <w:tcW w:w="1624" w:type="dxa"/>
            <w:noWrap/>
            <w:vAlign w:val="center"/>
            <w:hideMark/>
          </w:tcPr>
          <w:p w14:paraId="5E0A92E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68BA0490" w14:textId="77777777" w:rsidTr="0071431F">
        <w:trPr>
          <w:trHeight w:val="297"/>
          <w:jc w:val="center"/>
        </w:trPr>
        <w:tc>
          <w:tcPr>
            <w:tcW w:w="7392" w:type="dxa"/>
            <w:noWrap/>
            <w:hideMark/>
          </w:tcPr>
          <w:p w14:paraId="122CD19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Data led strategy</w:t>
            </w:r>
          </w:p>
          <w:p w14:paraId="5C71603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make stock selection (and ongoing fund management) decisions based on ESG data or company ratings (normally supplied by third parties) rather than focusing on what individual companies do, how they operate or their plans for the future</w:t>
            </w:r>
          </w:p>
        </w:tc>
        <w:tc>
          <w:tcPr>
            <w:tcW w:w="1624" w:type="dxa"/>
            <w:noWrap/>
            <w:vAlign w:val="center"/>
            <w:hideMark/>
          </w:tcPr>
          <w:p w14:paraId="0484764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7A85B92E" w14:textId="77777777" w:rsidTr="0071431F">
        <w:trPr>
          <w:trHeight w:val="297"/>
          <w:jc w:val="center"/>
        </w:trPr>
        <w:tc>
          <w:tcPr>
            <w:tcW w:w="7392" w:type="dxa"/>
            <w:noWrap/>
            <w:hideMark/>
          </w:tcPr>
          <w:p w14:paraId="434DFDC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Passive / index driven strategy</w:t>
            </w:r>
          </w:p>
          <w:p w14:paraId="220E741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use an investment index to direct where they can invest. Fund strategies and indices vary. See fund details and index used</w:t>
            </w:r>
            <w:r w:rsidRPr="00425E34">
              <w:rPr>
                <w:rFonts w:ascii="Arial" w:hAnsi="Arial" w:cs="Arial"/>
                <w:color w:val="002060"/>
              </w:rPr>
              <w:t>.</w:t>
            </w:r>
          </w:p>
        </w:tc>
        <w:tc>
          <w:tcPr>
            <w:tcW w:w="1624" w:type="dxa"/>
            <w:noWrap/>
            <w:vAlign w:val="center"/>
            <w:hideMark/>
          </w:tcPr>
          <w:p w14:paraId="1F898A2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6C38E419" w14:textId="77777777" w:rsidTr="0071431F">
        <w:trPr>
          <w:trHeight w:val="297"/>
          <w:jc w:val="center"/>
        </w:trPr>
        <w:tc>
          <w:tcPr>
            <w:tcW w:w="7392" w:type="dxa"/>
            <w:noWrap/>
            <w:hideMark/>
          </w:tcPr>
          <w:p w14:paraId="771E10B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Significant harm exclusion</w:t>
            </w:r>
          </w:p>
          <w:p w14:paraId="57736796"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Aims to avoid companies that do significant harm. This originates from the EU</w:t>
            </w:r>
            <w:r>
              <w:rPr>
                <w:rFonts w:ascii="Arial" w:hAnsi="Arial" w:cs="Arial"/>
                <w:color w:val="002060"/>
                <w:sz w:val="14"/>
                <w:szCs w:val="14"/>
              </w:rPr>
              <w:t>’</w:t>
            </w:r>
            <w:r w:rsidRPr="00425E34">
              <w:rPr>
                <w:rFonts w:ascii="Arial" w:hAnsi="Arial" w:cs="Arial"/>
                <w:color w:val="002060"/>
                <w:sz w:val="14"/>
                <w:szCs w:val="14"/>
              </w:rPr>
              <w:t xml:space="preserve">s sustainable finance </w:t>
            </w:r>
            <w:r>
              <w:rPr>
                <w:rFonts w:ascii="Arial" w:hAnsi="Arial" w:cs="Arial"/>
                <w:color w:val="002060"/>
                <w:sz w:val="14"/>
                <w:szCs w:val="14"/>
              </w:rPr>
              <w:t>‘</w:t>
            </w:r>
            <w:r w:rsidRPr="00425E34">
              <w:rPr>
                <w:rFonts w:ascii="Arial" w:hAnsi="Arial" w:cs="Arial"/>
                <w:color w:val="002060"/>
                <w:sz w:val="14"/>
                <w:szCs w:val="14"/>
              </w:rPr>
              <w:t>DNSH</w:t>
            </w:r>
            <w:r>
              <w:rPr>
                <w:rFonts w:ascii="Arial" w:hAnsi="Arial" w:cs="Arial"/>
                <w:color w:val="002060"/>
                <w:sz w:val="14"/>
                <w:szCs w:val="14"/>
              </w:rPr>
              <w:t>’</w:t>
            </w:r>
            <w:r w:rsidRPr="00425E34">
              <w:rPr>
                <w:rFonts w:ascii="Arial" w:hAnsi="Arial" w:cs="Arial"/>
                <w:color w:val="002060"/>
                <w:sz w:val="14"/>
                <w:szCs w:val="14"/>
              </w:rPr>
              <w:t xml:space="preserve"> (do no significant harm) work, which is not necessarily used by UK investors.</w:t>
            </w:r>
          </w:p>
        </w:tc>
        <w:tc>
          <w:tcPr>
            <w:tcW w:w="1624" w:type="dxa"/>
            <w:noWrap/>
            <w:vAlign w:val="center"/>
            <w:hideMark/>
          </w:tcPr>
          <w:p w14:paraId="0159C72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54E7CE05" w14:textId="77777777" w:rsidTr="0071431F">
        <w:trPr>
          <w:trHeight w:val="297"/>
          <w:jc w:val="center"/>
        </w:trPr>
        <w:tc>
          <w:tcPr>
            <w:tcW w:w="7392" w:type="dxa"/>
            <w:noWrap/>
            <w:hideMark/>
          </w:tcPr>
          <w:p w14:paraId="5D938C3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Assets mapped to SDGs</w:t>
            </w:r>
          </w:p>
          <w:p w14:paraId="007800F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lastRenderedPageBreak/>
              <w:t>Find funds that have 'mapped' (reviewed) their investment selection and management strategies to identify which of the UN Sustainable Development Goals (SDGs) the fund is helping to address</w:t>
            </w:r>
            <w:r w:rsidRPr="00425E34">
              <w:rPr>
                <w:rFonts w:ascii="Arial" w:hAnsi="Arial" w:cs="Arial"/>
                <w:color w:val="002060"/>
              </w:rPr>
              <w:t>.</w:t>
            </w:r>
          </w:p>
        </w:tc>
        <w:tc>
          <w:tcPr>
            <w:tcW w:w="1624" w:type="dxa"/>
            <w:noWrap/>
            <w:vAlign w:val="center"/>
            <w:hideMark/>
          </w:tcPr>
          <w:p w14:paraId="16C9C06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lastRenderedPageBreak/>
              <w:t>How The Fund Works</w:t>
            </w:r>
          </w:p>
        </w:tc>
      </w:tr>
      <w:tr w:rsidR="00105FA0" w:rsidRPr="00425E34" w14:paraId="5FEC84D1" w14:textId="77777777" w:rsidTr="0071431F">
        <w:trPr>
          <w:trHeight w:val="297"/>
          <w:jc w:val="center"/>
        </w:trPr>
        <w:tc>
          <w:tcPr>
            <w:tcW w:w="7392" w:type="dxa"/>
            <w:noWrap/>
            <w:hideMark/>
          </w:tcPr>
          <w:p w14:paraId="5BD7728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Combines norms based exclusions with other SRI criteria</w:t>
            </w:r>
          </w:p>
          <w:p w14:paraId="7351FCAF"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 funds that make significant use of internationally agreed 'norms' (e.g. United Nations Global Compact - UNGC - or the UN Sustainable Development Goals - SDGs) as part of their investment selection process alongside additional SRI criteria such as positive or negative stock selection policies and/or stewardship strategies</w:t>
            </w:r>
            <w:r w:rsidRPr="00425E34">
              <w:rPr>
                <w:rFonts w:ascii="Arial" w:hAnsi="Arial" w:cs="Arial"/>
                <w:color w:val="002060"/>
              </w:rPr>
              <w:t>.</w:t>
            </w:r>
          </w:p>
        </w:tc>
        <w:tc>
          <w:tcPr>
            <w:tcW w:w="1624" w:type="dxa"/>
            <w:noWrap/>
            <w:vAlign w:val="center"/>
            <w:hideMark/>
          </w:tcPr>
          <w:p w14:paraId="2B57BCA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6D03272A" w14:textId="77777777" w:rsidTr="0071431F">
        <w:trPr>
          <w:trHeight w:val="297"/>
          <w:jc w:val="center"/>
        </w:trPr>
        <w:tc>
          <w:tcPr>
            <w:tcW w:w="7392" w:type="dxa"/>
            <w:noWrap/>
            <w:hideMark/>
          </w:tcPr>
          <w:p w14:paraId="0FB02A5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Combines ESG strategy with other SRI criteria</w:t>
            </w:r>
          </w:p>
          <w:p w14:paraId="7454C1A3"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 funds that have an ESG strategy (which is typically focused on avoiding companies that pose environmental, social or governance related risks) with additional criteria such as positive and/or negative screens, themes and stewardship strategies.</w:t>
            </w:r>
          </w:p>
        </w:tc>
        <w:tc>
          <w:tcPr>
            <w:tcW w:w="1624" w:type="dxa"/>
            <w:noWrap/>
            <w:vAlign w:val="center"/>
            <w:hideMark/>
          </w:tcPr>
          <w:p w14:paraId="7295845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19A6EB7A" w14:textId="77777777" w:rsidTr="0071431F">
        <w:trPr>
          <w:trHeight w:val="297"/>
          <w:jc w:val="center"/>
        </w:trPr>
        <w:tc>
          <w:tcPr>
            <w:tcW w:w="7392" w:type="dxa"/>
            <w:noWrap/>
            <w:hideMark/>
          </w:tcPr>
          <w:p w14:paraId="2D02788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Balances company ‘pros and cons’ / best in sector</w:t>
            </w:r>
          </w:p>
          <w:p w14:paraId="52D7DAF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consider both the 'positive' and 'negative' aspects of company behaviour and make balanced, considered decisions as part of their investment approach. May apply to a range of different issues and policy areas.</w:t>
            </w:r>
          </w:p>
        </w:tc>
        <w:tc>
          <w:tcPr>
            <w:tcW w:w="1624" w:type="dxa"/>
            <w:noWrap/>
            <w:vAlign w:val="center"/>
            <w:hideMark/>
          </w:tcPr>
          <w:p w14:paraId="3DF9225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1F7DF917" w14:textId="77777777" w:rsidTr="0071431F">
        <w:trPr>
          <w:trHeight w:val="297"/>
          <w:jc w:val="center"/>
        </w:trPr>
        <w:tc>
          <w:tcPr>
            <w:tcW w:w="7392" w:type="dxa"/>
            <w:noWrap/>
            <w:hideMark/>
          </w:tcPr>
          <w:p w14:paraId="33A45D9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Norms focus</w:t>
            </w:r>
          </w:p>
          <w:p w14:paraId="43A670F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use internationally agreed standards, conventions and 'norms' to help direct where the fund can and cannot invest (e.g. the UN Global Compact, UN Sustainable Development Goals). Read fund literature for further information.</w:t>
            </w:r>
          </w:p>
        </w:tc>
        <w:tc>
          <w:tcPr>
            <w:tcW w:w="1624" w:type="dxa"/>
            <w:noWrap/>
            <w:vAlign w:val="center"/>
            <w:hideMark/>
          </w:tcPr>
          <w:p w14:paraId="6349C10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39B4924C" w14:textId="77777777" w:rsidTr="0071431F">
        <w:trPr>
          <w:trHeight w:val="297"/>
          <w:jc w:val="center"/>
        </w:trPr>
        <w:tc>
          <w:tcPr>
            <w:tcW w:w="7392" w:type="dxa"/>
            <w:noWrap/>
            <w:hideMark/>
          </w:tcPr>
          <w:p w14:paraId="3EC9A3E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Focus on ESG risk mitigation</w:t>
            </w:r>
          </w:p>
          <w:p w14:paraId="58A17F6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 major focus of these funds is the careful management of environmental, social and governance (ESG) related risks - typically by avoiding or being underweight in companies seen as posing major risks in these areas (i.e. not necessarily by using themes, exclusions etc).</w:t>
            </w:r>
          </w:p>
        </w:tc>
        <w:tc>
          <w:tcPr>
            <w:tcW w:w="1624" w:type="dxa"/>
            <w:noWrap/>
            <w:vAlign w:val="center"/>
            <w:hideMark/>
          </w:tcPr>
          <w:p w14:paraId="46A16BE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392A5793" w14:textId="77777777" w:rsidTr="0071431F">
        <w:trPr>
          <w:trHeight w:val="297"/>
          <w:jc w:val="center"/>
        </w:trPr>
        <w:tc>
          <w:tcPr>
            <w:tcW w:w="7392" w:type="dxa"/>
            <w:noWrap/>
            <w:hideMark/>
          </w:tcPr>
          <w:p w14:paraId="5F5D353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SRI / ESG / Ethical policies explained on website</w:t>
            </w:r>
          </w:p>
          <w:p w14:paraId="15D057E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published explanations of their ethical, social and/or environmental policies online (i.e. fund decision making strategies/ buy/sell &amp;/or asset management strategies).</w:t>
            </w:r>
          </w:p>
        </w:tc>
        <w:tc>
          <w:tcPr>
            <w:tcW w:w="1624" w:type="dxa"/>
            <w:noWrap/>
            <w:vAlign w:val="center"/>
            <w:hideMark/>
          </w:tcPr>
          <w:p w14:paraId="74C809B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5D8EB2BA" w14:textId="77777777" w:rsidTr="0071431F">
        <w:trPr>
          <w:trHeight w:val="297"/>
          <w:jc w:val="center"/>
        </w:trPr>
        <w:tc>
          <w:tcPr>
            <w:tcW w:w="7392" w:type="dxa"/>
            <w:noWrap/>
            <w:hideMark/>
          </w:tcPr>
          <w:p w14:paraId="286E79F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Fund uses unscreened ‘diversifiers’ to help manage risk</w:t>
            </w:r>
          </w:p>
          <w:p w14:paraId="314AEC1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invests in assets that have not passed its usual sustainability criteria or screening standards in order to help manage investment risk. This may be limited or significant. See literature.</w:t>
            </w:r>
          </w:p>
        </w:tc>
        <w:tc>
          <w:tcPr>
            <w:tcW w:w="1624" w:type="dxa"/>
            <w:noWrap/>
            <w:vAlign w:val="center"/>
            <w:hideMark/>
          </w:tcPr>
          <w:p w14:paraId="224F76D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04813CCD" w14:textId="77777777" w:rsidTr="0071431F">
        <w:trPr>
          <w:trHeight w:val="297"/>
          <w:jc w:val="center"/>
        </w:trPr>
        <w:tc>
          <w:tcPr>
            <w:tcW w:w="7392" w:type="dxa"/>
            <w:noWrap/>
            <w:hideMark/>
          </w:tcPr>
          <w:p w14:paraId="466B723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Different risk options of this strategy are available</w:t>
            </w:r>
          </w:p>
          <w:p w14:paraId="230AAB36" w14:textId="77777777" w:rsidR="00105FA0" w:rsidRPr="00425E34" w:rsidRDefault="00105FA0" w:rsidP="00CE1C63">
            <w:pPr>
              <w:rPr>
                <w:rFonts w:ascii="Arial" w:hAnsi="Arial" w:cs="Arial"/>
                <w:color w:val="002060"/>
                <w:sz w:val="14"/>
                <w:szCs w:val="14"/>
              </w:rPr>
            </w:pPr>
            <w:r w:rsidRPr="00425E34">
              <w:rPr>
                <w:rFonts w:ascii="Arial" w:hAnsi="Arial" w:cs="Arial"/>
                <w:color w:val="002060"/>
              </w:rPr>
              <w:t>See fund information for different risk options of this fund strategy</w:t>
            </w:r>
          </w:p>
        </w:tc>
        <w:tc>
          <w:tcPr>
            <w:tcW w:w="1624" w:type="dxa"/>
            <w:noWrap/>
            <w:vAlign w:val="center"/>
            <w:hideMark/>
          </w:tcPr>
          <w:p w14:paraId="6B5705A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5EAADAF0" w14:textId="77777777" w:rsidTr="0071431F">
        <w:trPr>
          <w:trHeight w:val="297"/>
          <w:jc w:val="center"/>
        </w:trPr>
        <w:tc>
          <w:tcPr>
            <w:tcW w:w="7392" w:type="dxa"/>
            <w:noWrap/>
            <w:hideMark/>
          </w:tcPr>
          <w:p w14:paraId="6D0649A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Participated in sustainability solutions IPOs or new issuances</w:t>
            </w:r>
          </w:p>
          <w:p w14:paraId="2543986E" w14:textId="218F3DD2" w:rsidR="00105FA0" w:rsidRPr="00425E34" w:rsidRDefault="00105FA0" w:rsidP="00CE1C63">
            <w:pPr>
              <w:rPr>
                <w:rFonts w:ascii="Arial" w:hAnsi="Arial" w:cs="Arial"/>
                <w:color w:val="002060"/>
              </w:rPr>
            </w:pPr>
            <w:r w:rsidRPr="00425E34">
              <w:rPr>
                <w:rFonts w:ascii="Arial" w:hAnsi="Arial" w:cs="Arial"/>
                <w:color w:val="002060"/>
                <w:sz w:val="14"/>
                <w:szCs w:val="14"/>
              </w:rPr>
              <w:t xml:space="preserve">This fund does (and has recently) invested in newly listed </w:t>
            </w:r>
            <w:r w:rsidR="00AB743C" w:rsidRPr="00425E34">
              <w:rPr>
                <w:rFonts w:ascii="Arial" w:hAnsi="Arial" w:cs="Arial"/>
                <w:color w:val="002060"/>
                <w:sz w:val="14"/>
                <w:szCs w:val="14"/>
              </w:rPr>
              <w:t>companies’</w:t>
            </w:r>
            <w:r w:rsidRPr="00425E34">
              <w:rPr>
                <w:rFonts w:ascii="Arial" w:hAnsi="Arial" w:cs="Arial"/>
                <w:color w:val="002060"/>
                <w:sz w:val="14"/>
                <w:szCs w:val="14"/>
              </w:rPr>
              <w:t xml:space="preserve"> other assets (e.g. bonds) which are significantly focused on the provision of products and/or services which are designed to solve environmental and/or social problems.</w:t>
            </w:r>
          </w:p>
        </w:tc>
        <w:tc>
          <w:tcPr>
            <w:tcW w:w="1624" w:type="dxa"/>
            <w:noWrap/>
            <w:vAlign w:val="center"/>
            <w:hideMark/>
          </w:tcPr>
          <w:p w14:paraId="2D3B800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5E76B101" w14:textId="77777777" w:rsidTr="0071431F">
        <w:trPr>
          <w:trHeight w:val="297"/>
          <w:jc w:val="center"/>
        </w:trPr>
        <w:tc>
          <w:tcPr>
            <w:tcW w:w="7392" w:type="dxa"/>
            <w:noWrap/>
            <w:hideMark/>
          </w:tcPr>
          <w:p w14:paraId="5B9E1FF3" w14:textId="77777777" w:rsidR="00105FA0" w:rsidRPr="00425E34" w:rsidRDefault="00105FA0" w:rsidP="00CE1C63">
            <w:pPr>
              <w:rPr>
                <w:rFonts w:ascii="Arial" w:hAnsi="Arial" w:cs="Arial"/>
                <w:b/>
                <w:bCs/>
                <w:color w:val="002060"/>
              </w:rPr>
            </w:pPr>
            <w:r w:rsidRPr="00425E34">
              <w:rPr>
                <w:rFonts w:ascii="Arial" w:hAnsi="Arial" w:cs="Arial"/>
                <w:b/>
                <w:bCs/>
                <w:color w:val="002060"/>
              </w:rPr>
              <w:t>Converted from ‘non ESG’ strategy</w:t>
            </w:r>
          </w:p>
          <w:p w14:paraId="5C3C834B" w14:textId="77777777" w:rsidR="00105FA0" w:rsidRPr="00425E34" w:rsidRDefault="00105FA0" w:rsidP="00CE1C63">
            <w:pPr>
              <w:rPr>
                <w:rFonts w:ascii="Arial" w:hAnsi="Arial" w:cs="Arial"/>
                <w:color w:val="002060"/>
                <w:sz w:val="14"/>
                <w:szCs w:val="14"/>
              </w:rPr>
            </w:pPr>
            <w:r w:rsidRPr="00425E34">
              <w:rPr>
                <w:rFonts w:ascii="Arial" w:hAnsi="Arial" w:cs="Arial"/>
                <w:color w:val="002060"/>
              </w:rPr>
              <w:t xml:space="preserve">This fund has changed its mandate. It was previously not an </w:t>
            </w:r>
            <w:r w:rsidRPr="00425E34">
              <w:rPr>
                <w:rFonts w:ascii="Arial" w:hAnsi="Arial" w:cs="Arial"/>
                <w:color w:val="002060"/>
                <w:sz w:val="14"/>
                <w:szCs w:val="14"/>
              </w:rPr>
              <w:t>ESG/sustainable fund. The information published here shows the upgraded fund strategy.</w:t>
            </w:r>
          </w:p>
        </w:tc>
        <w:tc>
          <w:tcPr>
            <w:tcW w:w="1624" w:type="dxa"/>
            <w:noWrap/>
            <w:vAlign w:val="center"/>
            <w:hideMark/>
          </w:tcPr>
          <w:p w14:paraId="1885C22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70F8524C" w14:textId="77777777" w:rsidTr="0071431F">
        <w:trPr>
          <w:trHeight w:val="297"/>
          <w:jc w:val="center"/>
        </w:trPr>
        <w:tc>
          <w:tcPr>
            <w:tcW w:w="7392" w:type="dxa"/>
            <w:noWrap/>
            <w:hideMark/>
          </w:tcPr>
          <w:p w14:paraId="0A7154D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Use stock / securities lending</w:t>
            </w:r>
          </w:p>
          <w:p w14:paraId="38D0C85F"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 xml:space="preserve">This fund uses, or can use, specialist strategies to aid performance which involve </w:t>
            </w:r>
            <w:r>
              <w:rPr>
                <w:rFonts w:ascii="Arial" w:hAnsi="Arial" w:cs="Arial"/>
                <w:color w:val="002060"/>
                <w:sz w:val="14"/>
                <w:szCs w:val="14"/>
              </w:rPr>
              <w:t>‘l</w:t>
            </w:r>
            <w:r w:rsidRPr="00425E34">
              <w:rPr>
                <w:rFonts w:ascii="Arial" w:hAnsi="Arial" w:cs="Arial"/>
                <w:color w:val="002060"/>
                <w:sz w:val="14"/>
                <w:szCs w:val="14"/>
              </w:rPr>
              <w:t>ending</w:t>
            </w:r>
            <w:r>
              <w:rPr>
                <w:rFonts w:ascii="Arial" w:hAnsi="Arial" w:cs="Arial"/>
                <w:color w:val="002060"/>
                <w:sz w:val="14"/>
                <w:szCs w:val="14"/>
              </w:rPr>
              <w:t>’</w:t>
            </w:r>
            <w:r w:rsidRPr="00425E34">
              <w:rPr>
                <w:rFonts w:ascii="Arial" w:hAnsi="Arial" w:cs="Arial"/>
                <w:color w:val="002060"/>
                <w:sz w:val="14"/>
                <w:szCs w:val="14"/>
              </w:rPr>
              <w:t xml:space="preserve"> fund assets to others at specific points in time.</w:t>
            </w:r>
          </w:p>
        </w:tc>
        <w:tc>
          <w:tcPr>
            <w:tcW w:w="1624" w:type="dxa"/>
            <w:noWrap/>
            <w:vAlign w:val="center"/>
            <w:hideMark/>
          </w:tcPr>
          <w:p w14:paraId="3CA3BF8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7093EA2E" w14:textId="77777777" w:rsidTr="0071431F">
        <w:trPr>
          <w:trHeight w:val="297"/>
          <w:jc w:val="center"/>
        </w:trPr>
        <w:tc>
          <w:tcPr>
            <w:tcW w:w="7392" w:type="dxa"/>
            <w:noWrap/>
            <w:hideMark/>
          </w:tcPr>
          <w:p w14:paraId="017A11C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Do not use stock / securities lending</w:t>
            </w:r>
          </w:p>
          <w:p w14:paraId="430946A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fund does not use stock lending for performance or risk purposes.</w:t>
            </w:r>
          </w:p>
        </w:tc>
        <w:tc>
          <w:tcPr>
            <w:tcW w:w="1624" w:type="dxa"/>
            <w:noWrap/>
            <w:vAlign w:val="center"/>
            <w:hideMark/>
          </w:tcPr>
          <w:p w14:paraId="55E941F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How The Fund Works</w:t>
            </w:r>
          </w:p>
        </w:tc>
      </w:tr>
      <w:tr w:rsidR="00105FA0" w:rsidRPr="00425E34" w14:paraId="1BB13F9A" w14:textId="77777777" w:rsidTr="0071431F">
        <w:trPr>
          <w:trHeight w:val="297"/>
          <w:jc w:val="center"/>
        </w:trPr>
        <w:tc>
          <w:tcPr>
            <w:tcW w:w="7392" w:type="dxa"/>
            <w:noWrap/>
            <w:hideMark/>
          </w:tcPr>
          <w:p w14:paraId="758BDDE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Assets typically aligned to sustainability objectives 70 - 79%</w:t>
            </w:r>
          </w:p>
          <w:p w14:paraId="11CD804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percentage of assets held within the fund that match the fund</w:t>
            </w:r>
            <w:r>
              <w:rPr>
                <w:rFonts w:ascii="Arial" w:hAnsi="Arial" w:cs="Arial"/>
                <w:color w:val="002060"/>
                <w:sz w:val="14"/>
                <w:szCs w:val="14"/>
              </w:rPr>
              <w:t>’</w:t>
            </w:r>
            <w:r w:rsidRPr="00425E34">
              <w:rPr>
                <w:rFonts w:ascii="Arial" w:hAnsi="Arial" w:cs="Arial"/>
                <w:color w:val="002060"/>
                <w:sz w:val="14"/>
                <w:szCs w:val="14"/>
              </w:rPr>
              <w:t>s sustainability objectives and are not being held purely for risk management purposes, such as derivatives and cash equivalent assets</w:t>
            </w:r>
            <w:r w:rsidRPr="00425E34">
              <w:rPr>
                <w:rFonts w:ascii="Arial" w:hAnsi="Arial" w:cs="Arial"/>
                <w:color w:val="002060"/>
              </w:rPr>
              <w:t>.</w:t>
            </w:r>
          </w:p>
        </w:tc>
        <w:tc>
          <w:tcPr>
            <w:tcW w:w="1624" w:type="dxa"/>
            <w:noWrap/>
            <w:vAlign w:val="center"/>
            <w:hideMark/>
          </w:tcPr>
          <w:p w14:paraId="13BED9A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Unscreened Assets &amp; Cash</w:t>
            </w:r>
          </w:p>
        </w:tc>
      </w:tr>
      <w:tr w:rsidR="00105FA0" w:rsidRPr="00425E34" w14:paraId="2DCE48E4" w14:textId="77777777" w:rsidTr="0071431F">
        <w:trPr>
          <w:trHeight w:val="297"/>
          <w:jc w:val="center"/>
        </w:trPr>
        <w:tc>
          <w:tcPr>
            <w:tcW w:w="7392" w:type="dxa"/>
            <w:noWrap/>
            <w:hideMark/>
          </w:tcPr>
          <w:p w14:paraId="79E1BF8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Assets typically aligned to sustainability objectives 80 - 89%</w:t>
            </w:r>
          </w:p>
          <w:p w14:paraId="647E5E6F"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The percentage of assets held within the fund that match the fund</w:t>
            </w:r>
            <w:r>
              <w:rPr>
                <w:rFonts w:ascii="Arial" w:hAnsi="Arial" w:cs="Arial"/>
                <w:color w:val="002060"/>
                <w:sz w:val="14"/>
                <w:szCs w:val="14"/>
              </w:rPr>
              <w:t>’</w:t>
            </w:r>
            <w:r w:rsidRPr="00425E34">
              <w:rPr>
                <w:rFonts w:ascii="Arial" w:hAnsi="Arial" w:cs="Arial"/>
                <w:color w:val="002060"/>
                <w:sz w:val="14"/>
                <w:szCs w:val="14"/>
              </w:rPr>
              <w:t>s sustainability objectives and are not being held purely for risk management purposes, such as derivatives and cash equivalent assets.</w:t>
            </w:r>
          </w:p>
        </w:tc>
        <w:tc>
          <w:tcPr>
            <w:tcW w:w="1624" w:type="dxa"/>
            <w:noWrap/>
            <w:vAlign w:val="center"/>
            <w:hideMark/>
          </w:tcPr>
          <w:p w14:paraId="5EF9BCD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Unscreened Assets &amp; Cash</w:t>
            </w:r>
          </w:p>
        </w:tc>
      </w:tr>
      <w:tr w:rsidR="00105FA0" w:rsidRPr="00425E34" w14:paraId="2E4EF8A8" w14:textId="77777777" w:rsidTr="0071431F">
        <w:trPr>
          <w:trHeight w:val="297"/>
          <w:jc w:val="center"/>
        </w:trPr>
        <w:tc>
          <w:tcPr>
            <w:tcW w:w="7392" w:type="dxa"/>
            <w:noWrap/>
            <w:hideMark/>
          </w:tcPr>
          <w:p w14:paraId="5DCF22E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Assets typically aligned to sustainability objectives &gt; 90%</w:t>
            </w:r>
          </w:p>
          <w:p w14:paraId="6E7BBE9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percentage of assets held within the fund that match the fund</w:t>
            </w:r>
            <w:r>
              <w:rPr>
                <w:rFonts w:ascii="Arial" w:hAnsi="Arial" w:cs="Arial"/>
                <w:color w:val="002060"/>
                <w:sz w:val="14"/>
                <w:szCs w:val="14"/>
              </w:rPr>
              <w:t>’</w:t>
            </w:r>
            <w:r w:rsidRPr="00425E34">
              <w:rPr>
                <w:rFonts w:ascii="Arial" w:hAnsi="Arial" w:cs="Arial"/>
                <w:color w:val="002060"/>
                <w:sz w:val="14"/>
                <w:szCs w:val="14"/>
              </w:rPr>
              <w:t>s sustainability objectives and are not being held purely for risk management purposes, such as derivatives and cash equivalent assets</w:t>
            </w:r>
          </w:p>
        </w:tc>
        <w:tc>
          <w:tcPr>
            <w:tcW w:w="1624" w:type="dxa"/>
            <w:noWrap/>
            <w:vAlign w:val="center"/>
            <w:hideMark/>
          </w:tcPr>
          <w:p w14:paraId="1C4C185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Unscreened Assets &amp; Cash</w:t>
            </w:r>
          </w:p>
        </w:tc>
      </w:tr>
      <w:tr w:rsidR="00105FA0" w:rsidRPr="00425E34" w14:paraId="1BE2A3CD" w14:textId="77777777" w:rsidTr="0071431F">
        <w:trPr>
          <w:trHeight w:val="297"/>
          <w:jc w:val="center"/>
        </w:trPr>
        <w:tc>
          <w:tcPr>
            <w:tcW w:w="7392" w:type="dxa"/>
            <w:noWrap/>
            <w:hideMark/>
          </w:tcPr>
          <w:p w14:paraId="26A6153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No ‘diversifiers’ used other than cash</w:t>
            </w:r>
          </w:p>
          <w:p w14:paraId="4C88535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that only invest in cash to aid the practical management (buying and selling) of assets. These funds do not use additional financial instruments.</w:t>
            </w:r>
          </w:p>
        </w:tc>
        <w:tc>
          <w:tcPr>
            <w:tcW w:w="1624" w:type="dxa"/>
            <w:noWrap/>
            <w:vAlign w:val="center"/>
            <w:hideMark/>
          </w:tcPr>
          <w:p w14:paraId="24F3111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Unscreened Assets &amp; Cash</w:t>
            </w:r>
          </w:p>
        </w:tc>
      </w:tr>
      <w:tr w:rsidR="00105FA0" w:rsidRPr="00425E34" w14:paraId="1CB1639F" w14:textId="77777777" w:rsidTr="0071431F">
        <w:trPr>
          <w:trHeight w:val="297"/>
          <w:jc w:val="center"/>
        </w:trPr>
        <w:tc>
          <w:tcPr>
            <w:tcW w:w="7392" w:type="dxa"/>
            <w:noWrap/>
            <w:hideMark/>
          </w:tcPr>
          <w:p w14:paraId="60B2B52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All assets (except cash) meet published sustainability criteria</w:t>
            </w:r>
          </w:p>
          <w:p w14:paraId="42DC968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All assets held in the fund - except cash - meet the sustainability criteria published in fund documentation.</w:t>
            </w:r>
          </w:p>
        </w:tc>
        <w:tc>
          <w:tcPr>
            <w:tcW w:w="1624" w:type="dxa"/>
            <w:noWrap/>
            <w:vAlign w:val="center"/>
            <w:hideMark/>
          </w:tcPr>
          <w:p w14:paraId="2387681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Unscreened Assets &amp; Cash</w:t>
            </w:r>
          </w:p>
        </w:tc>
      </w:tr>
      <w:tr w:rsidR="00105FA0" w:rsidRPr="00425E34" w14:paraId="0D41ACA8" w14:textId="77777777" w:rsidTr="0071431F">
        <w:trPr>
          <w:trHeight w:val="297"/>
          <w:jc w:val="center"/>
        </w:trPr>
        <w:tc>
          <w:tcPr>
            <w:tcW w:w="7392" w:type="dxa"/>
            <w:noWrap/>
            <w:hideMark/>
          </w:tcPr>
          <w:p w14:paraId="5C478AC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Use sustainable cash funds for all fund cash holdings</w:t>
            </w:r>
          </w:p>
          <w:p w14:paraId="3FA2C63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cash held within this fund has a sustainability strategy; strategies vary.</w:t>
            </w:r>
          </w:p>
        </w:tc>
        <w:tc>
          <w:tcPr>
            <w:tcW w:w="1624" w:type="dxa"/>
            <w:noWrap/>
            <w:vAlign w:val="center"/>
            <w:hideMark/>
          </w:tcPr>
          <w:p w14:paraId="629BC78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Unscreened Assets &amp; Cash</w:t>
            </w:r>
          </w:p>
        </w:tc>
      </w:tr>
      <w:tr w:rsidR="00105FA0" w:rsidRPr="00425E34" w14:paraId="567C2991" w14:textId="77777777" w:rsidTr="0071431F">
        <w:trPr>
          <w:trHeight w:val="297"/>
          <w:jc w:val="center"/>
        </w:trPr>
        <w:tc>
          <w:tcPr>
            <w:tcW w:w="7392" w:type="dxa"/>
            <w:noWrap/>
            <w:hideMark/>
          </w:tcPr>
          <w:p w14:paraId="2B89681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Intended for investors interested in sustainability</w:t>
            </w:r>
          </w:p>
          <w:p w14:paraId="516C44D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Finds funds designed to meet the needs of individual investors with an interest in sustainability issues.</w:t>
            </w:r>
          </w:p>
        </w:tc>
        <w:tc>
          <w:tcPr>
            <w:tcW w:w="1624" w:type="dxa"/>
            <w:noWrap/>
            <w:vAlign w:val="center"/>
            <w:hideMark/>
          </w:tcPr>
          <w:p w14:paraId="419A45F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Intended Clients &amp; Product Optio</w:t>
            </w:r>
            <w:r>
              <w:rPr>
                <w:rFonts w:ascii="Arial" w:hAnsi="Arial" w:cs="Arial"/>
                <w:color w:val="002060"/>
                <w:sz w:val="16"/>
                <w:szCs w:val="16"/>
              </w:rPr>
              <w:t>ns</w:t>
            </w:r>
          </w:p>
        </w:tc>
      </w:tr>
      <w:tr w:rsidR="00105FA0" w:rsidRPr="00425E34" w14:paraId="55417505" w14:textId="77777777" w:rsidTr="0071431F">
        <w:trPr>
          <w:trHeight w:val="297"/>
          <w:jc w:val="center"/>
        </w:trPr>
        <w:tc>
          <w:tcPr>
            <w:tcW w:w="7392" w:type="dxa"/>
            <w:noWrap/>
            <w:hideMark/>
          </w:tcPr>
          <w:p w14:paraId="7453890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Intended for clients interested in ethical issues</w:t>
            </w:r>
          </w:p>
          <w:p w14:paraId="43BC93D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designed for clients who care about ethical and values-based issues, often alongside sustainability issues also.</w:t>
            </w:r>
          </w:p>
        </w:tc>
        <w:tc>
          <w:tcPr>
            <w:tcW w:w="1624" w:type="dxa"/>
            <w:noWrap/>
            <w:vAlign w:val="center"/>
            <w:hideMark/>
          </w:tcPr>
          <w:p w14:paraId="348108F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Intended Clients &amp; Product Optio</w:t>
            </w:r>
            <w:r>
              <w:rPr>
                <w:rFonts w:ascii="Arial" w:hAnsi="Arial" w:cs="Arial"/>
                <w:color w:val="002060"/>
                <w:sz w:val="16"/>
                <w:szCs w:val="16"/>
              </w:rPr>
              <w:t>ns</w:t>
            </w:r>
          </w:p>
        </w:tc>
      </w:tr>
      <w:tr w:rsidR="00105FA0" w:rsidRPr="00425E34" w14:paraId="075BF73A" w14:textId="77777777" w:rsidTr="0071431F">
        <w:trPr>
          <w:trHeight w:val="297"/>
          <w:jc w:val="center"/>
        </w:trPr>
        <w:tc>
          <w:tcPr>
            <w:tcW w:w="7392" w:type="dxa"/>
            <w:noWrap/>
            <w:hideMark/>
          </w:tcPr>
          <w:p w14:paraId="4B332EB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Intended for clients who want to have a positive impact</w:t>
            </w:r>
          </w:p>
          <w:p w14:paraId="0594CE0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Finds funds designed to meet the needs of individual investors with an interest in </w:t>
            </w:r>
            <w:r>
              <w:rPr>
                <w:rFonts w:ascii="Arial" w:hAnsi="Arial" w:cs="Arial"/>
                <w:color w:val="002060"/>
                <w:sz w:val="14"/>
                <w:szCs w:val="14"/>
              </w:rPr>
              <w:t>‘</w:t>
            </w:r>
            <w:r w:rsidRPr="00425E34">
              <w:rPr>
                <w:rFonts w:ascii="Arial" w:hAnsi="Arial" w:cs="Arial"/>
                <w:color w:val="002060"/>
                <w:sz w:val="14"/>
                <w:szCs w:val="14"/>
              </w:rPr>
              <w:t>Impact investment fund</w:t>
            </w:r>
            <w:r>
              <w:rPr>
                <w:rFonts w:ascii="Arial" w:hAnsi="Arial" w:cs="Arial"/>
                <w:color w:val="002060"/>
                <w:sz w:val="14"/>
                <w:szCs w:val="14"/>
              </w:rPr>
              <w:t>s’</w:t>
            </w:r>
            <w:r w:rsidRPr="00425E34">
              <w:rPr>
                <w:rFonts w:ascii="Arial" w:hAnsi="Arial" w:cs="Arial"/>
                <w:color w:val="002060"/>
                <w:sz w:val="14"/>
                <w:szCs w:val="14"/>
              </w:rPr>
              <w:t xml:space="preserve"> which help or support the delivery of positive social or environmental impacts (or societal/real world outcomes) by investing in companies they regard as beneficial to people and / or the planet. Strategies vary. See fund literature for further information.</w:t>
            </w:r>
          </w:p>
        </w:tc>
        <w:tc>
          <w:tcPr>
            <w:tcW w:w="1624" w:type="dxa"/>
            <w:noWrap/>
            <w:vAlign w:val="center"/>
            <w:hideMark/>
          </w:tcPr>
          <w:p w14:paraId="38B15D7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Intended Clients &amp; Product Opti</w:t>
            </w:r>
            <w:r>
              <w:rPr>
                <w:rFonts w:ascii="Arial" w:hAnsi="Arial" w:cs="Arial"/>
                <w:color w:val="002060"/>
                <w:sz w:val="16"/>
                <w:szCs w:val="16"/>
              </w:rPr>
              <w:t>ons</w:t>
            </w:r>
            <w:r w:rsidRPr="00425E34">
              <w:rPr>
                <w:rFonts w:ascii="Arial" w:hAnsi="Arial" w:cs="Arial"/>
                <w:color w:val="002060"/>
                <w:sz w:val="16"/>
                <w:szCs w:val="16"/>
              </w:rPr>
              <w:t>¦</w:t>
            </w:r>
          </w:p>
        </w:tc>
      </w:tr>
      <w:tr w:rsidR="00105FA0" w:rsidRPr="00425E34" w14:paraId="1AC9FC53" w14:textId="77777777" w:rsidTr="0071431F">
        <w:trPr>
          <w:trHeight w:val="297"/>
          <w:jc w:val="center"/>
        </w:trPr>
        <w:tc>
          <w:tcPr>
            <w:tcW w:w="7392" w:type="dxa"/>
            <w:noWrap/>
            <w:hideMark/>
          </w:tcPr>
          <w:p w14:paraId="6E2820B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Intended for vegetarians and / or vegans</w:t>
            </w:r>
          </w:p>
          <w:p w14:paraId="147D0D7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are specifically designed to be appropriate for vegetarians and vegans - be aware that strategies may vary</w:t>
            </w:r>
          </w:p>
        </w:tc>
        <w:tc>
          <w:tcPr>
            <w:tcW w:w="1624" w:type="dxa"/>
            <w:noWrap/>
            <w:vAlign w:val="center"/>
            <w:hideMark/>
          </w:tcPr>
          <w:p w14:paraId="1C7A4C3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Intended Clients &amp; Product Optio</w:t>
            </w:r>
            <w:r>
              <w:rPr>
                <w:rFonts w:ascii="Arial" w:hAnsi="Arial" w:cs="Arial"/>
                <w:color w:val="002060"/>
                <w:sz w:val="16"/>
                <w:szCs w:val="16"/>
              </w:rPr>
              <w:t>ns</w:t>
            </w:r>
          </w:p>
        </w:tc>
      </w:tr>
      <w:tr w:rsidR="00105FA0" w:rsidRPr="00425E34" w14:paraId="38BE4C79" w14:textId="77777777" w:rsidTr="0071431F">
        <w:trPr>
          <w:trHeight w:val="297"/>
          <w:jc w:val="center"/>
        </w:trPr>
        <w:tc>
          <w:tcPr>
            <w:tcW w:w="7392" w:type="dxa"/>
            <w:noWrap/>
            <w:hideMark/>
          </w:tcPr>
          <w:p w14:paraId="51E1ADA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Faith friendly</w:t>
            </w:r>
          </w:p>
          <w:p w14:paraId="59D0C88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lastRenderedPageBreak/>
              <w:t>Find funds that have attributes that commonly suit the aims of investors of faith - although they may not be specifically marketed as being only for religious investors. Strategies vary (as do investor aims). Read fund literature for further information</w:t>
            </w:r>
            <w:r w:rsidRPr="00425E34">
              <w:rPr>
                <w:rFonts w:ascii="Arial" w:hAnsi="Arial" w:cs="Arial"/>
                <w:color w:val="002060"/>
              </w:rPr>
              <w:t>.</w:t>
            </w:r>
          </w:p>
        </w:tc>
        <w:tc>
          <w:tcPr>
            <w:tcW w:w="1624" w:type="dxa"/>
            <w:noWrap/>
            <w:vAlign w:val="center"/>
            <w:hideMark/>
          </w:tcPr>
          <w:p w14:paraId="39A98E2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lastRenderedPageBreak/>
              <w:t>Intended Clients &amp; Product Optio</w:t>
            </w:r>
            <w:r>
              <w:rPr>
                <w:rFonts w:ascii="Arial" w:hAnsi="Arial" w:cs="Arial"/>
                <w:color w:val="002060"/>
                <w:sz w:val="16"/>
                <w:szCs w:val="16"/>
              </w:rPr>
              <w:t>ns</w:t>
            </w:r>
          </w:p>
        </w:tc>
      </w:tr>
      <w:tr w:rsidR="00105FA0" w:rsidRPr="00425E34" w14:paraId="308EB49D" w14:textId="77777777" w:rsidTr="0071431F">
        <w:trPr>
          <w:trHeight w:val="297"/>
          <w:jc w:val="center"/>
        </w:trPr>
        <w:tc>
          <w:tcPr>
            <w:tcW w:w="7392" w:type="dxa"/>
            <w:noWrap/>
            <w:hideMark/>
          </w:tcPr>
          <w:p w14:paraId="7788988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Available via an ISA (OEIC only)</w:t>
            </w:r>
          </w:p>
          <w:p w14:paraId="4E50FD7D"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 funds that are available via a tax efficient ISA product wrapper.</w:t>
            </w:r>
          </w:p>
        </w:tc>
        <w:tc>
          <w:tcPr>
            <w:tcW w:w="1624" w:type="dxa"/>
            <w:noWrap/>
            <w:vAlign w:val="center"/>
            <w:hideMark/>
          </w:tcPr>
          <w:p w14:paraId="14197AF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Intended Clients &amp; Product Optio</w:t>
            </w:r>
            <w:r>
              <w:rPr>
                <w:rFonts w:ascii="Arial" w:hAnsi="Arial" w:cs="Arial"/>
                <w:color w:val="002060"/>
                <w:sz w:val="16"/>
                <w:szCs w:val="16"/>
              </w:rPr>
              <w:t>ns</w:t>
            </w:r>
          </w:p>
        </w:tc>
      </w:tr>
      <w:tr w:rsidR="00105FA0" w:rsidRPr="00425E34" w14:paraId="4F99565F" w14:textId="77777777" w:rsidTr="0071431F">
        <w:trPr>
          <w:trHeight w:val="297"/>
          <w:jc w:val="center"/>
        </w:trPr>
        <w:tc>
          <w:tcPr>
            <w:tcW w:w="7392" w:type="dxa"/>
            <w:noWrap/>
            <w:hideMark/>
          </w:tcPr>
          <w:p w14:paraId="6DB3B9E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Portfolio SRI / ESG options available (DFMs)</w:t>
            </w:r>
          </w:p>
          <w:p w14:paraId="22F0E9E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Only applicable for DFMs &amp; portfolio providers. Finds those that offer an SRI / ESG portfolio option</w:t>
            </w:r>
          </w:p>
        </w:tc>
        <w:tc>
          <w:tcPr>
            <w:tcW w:w="1624" w:type="dxa"/>
            <w:noWrap/>
            <w:vAlign w:val="center"/>
            <w:hideMark/>
          </w:tcPr>
          <w:p w14:paraId="0F4B1CB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Intended Clients &amp; Product Optio</w:t>
            </w:r>
            <w:r>
              <w:rPr>
                <w:rFonts w:ascii="Arial" w:hAnsi="Arial" w:cs="Arial"/>
                <w:color w:val="002060"/>
                <w:sz w:val="16"/>
                <w:szCs w:val="16"/>
              </w:rPr>
              <w:t>ns</w:t>
            </w:r>
          </w:p>
        </w:tc>
      </w:tr>
      <w:tr w:rsidR="00105FA0" w:rsidRPr="00425E34" w14:paraId="547FD502" w14:textId="77777777" w:rsidTr="0071431F">
        <w:trPr>
          <w:trHeight w:val="297"/>
          <w:jc w:val="center"/>
        </w:trPr>
        <w:tc>
          <w:tcPr>
            <w:tcW w:w="7392" w:type="dxa"/>
            <w:noWrap/>
            <w:hideMark/>
          </w:tcPr>
          <w:p w14:paraId="489355B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Multiple SRI / ESG portfolio options available (DFMs)</w:t>
            </w:r>
          </w:p>
          <w:p w14:paraId="574B900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Only applicable for DFs &amp; portfolio providers. Find service providers who offer multiple SRI / ESG portfolio options</w:t>
            </w:r>
          </w:p>
        </w:tc>
        <w:tc>
          <w:tcPr>
            <w:tcW w:w="1624" w:type="dxa"/>
            <w:noWrap/>
            <w:vAlign w:val="center"/>
            <w:hideMark/>
          </w:tcPr>
          <w:p w14:paraId="08E1AB9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Intended Clients &amp; Product Optio</w:t>
            </w:r>
            <w:r>
              <w:rPr>
                <w:rFonts w:ascii="Arial" w:hAnsi="Arial" w:cs="Arial"/>
                <w:color w:val="002060"/>
                <w:sz w:val="16"/>
                <w:szCs w:val="16"/>
              </w:rPr>
              <w:t>ns</w:t>
            </w:r>
          </w:p>
        </w:tc>
      </w:tr>
      <w:tr w:rsidR="00105FA0" w:rsidRPr="00425E34" w14:paraId="23280768" w14:textId="77777777" w:rsidTr="0071431F">
        <w:trPr>
          <w:trHeight w:val="297"/>
          <w:jc w:val="center"/>
        </w:trPr>
        <w:tc>
          <w:tcPr>
            <w:tcW w:w="7392" w:type="dxa"/>
            <w:noWrap/>
            <w:hideMark/>
          </w:tcPr>
          <w:p w14:paraId="471B86D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Bespoke SRI / ESG portfolios available (DFMs)</w:t>
            </w:r>
          </w:p>
          <w:p w14:paraId="060FD8A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Only applicable for DFMs &amp; portfolio providers. Find service providers who offer bespoke ('personalised') SRI / ESG portfolio options</w:t>
            </w:r>
          </w:p>
        </w:tc>
        <w:tc>
          <w:tcPr>
            <w:tcW w:w="1624" w:type="dxa"/>
            <w:noWrap/>
            <w:vAlign w:val="center"/>
            <w:hideMark/>
          </w:tcPr>
          <w:p w14:paraId="28F6E7D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Intended Clients &amp; Product Optio</w:t>
            </w:r>
            <w:r>
              <w:rPr>
                <w:rFonts w:ascii="Arial" w:hAnsi="Arial" w:cs="Arial"/>
                <w:color w:val="002060"/>
                <w:sz w:val="16"/>
                <w:szCs w:val="16"/>
              </w:rPr>
              <w:t>ns</w:t>
            </w:r>
          </w:p>
        </w:tc>
      </w:tr>
      <w:tr w:rsidR="00105FA0" w:rsidRPr="00425E34" w14:paraId="40EB4A12" w14:textId="77777777" w:rsidTr="0071431F">
        <w:trPr>
          <w:trHeight w:val="297"/>
          <w:jc w:val="center"/>
        </w:trPr>
        <w:tc>
          <w:tcPr>
            <w:tcW w:w="7392" w:type="dxa"/>
            <w:noWrap/>
            <w:hideMark/>
          </w:tcPr>
          <w:p w14:paraId="51B0E96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RSMR rated (OEIC funds only)</w:t>
            </w:r>
          </w:p>
          <w:p w14:paraId="0AF6552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are rated by research agency 'Rayner Spencer Mills Research' (awarded 'RSMR Rated' status). Read fund literature or contact RSMR for further information.</w:t>
            </w:r>
          </w:p>
        </w:tc>
        <w:tc>
          <w:tcPr>
            <w:tcW w:w="1624" w:type="dxa"/>
            <w:noWrap/>
            <w:vAlign w:val="center"/>
            <w:hideMark/>
          </w:tcPr>
          <w:p w14:paraId="272E93D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Labels &amp; Accreditations</w:t>
            </w:r>
          </w:p>
        </w:tc>
      </w:tr>
      <w:tr w:rsidR="00105FA0" w:rsidRPr="00425E34" w14:paraId="01367124" w14:textId="77777777" w:rsidTr="0071431F">
        <w:trPr>
          <w:trHeight w:val="297"/>
          <w:jc w:val="center"/>
        </w:trPr>
        <w:tc>
          <w:tcPr>
            <w:tcW w:w="7392" w:type="dxa"/>
            <w:noWrap/>
            <w:hideMark/>
          </w:tcPr>
          <w:p w14:paraId="1D8564A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SFDR Article 8 fund / product (EU)</w:t>
            </w:r>
          </w:p>
          <w:p w14:paraId="2172A1B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Finds funds classified under Article 8 of the EU</w:t>
            </w:r>
            <w:r>
              <w:rPr>
                <w:rFonts w:ascii="Arial" w:hAnsi="Arial" w:cs="Arial"/>
                <w:color w:val="002060"/>
                <w:sz w:val="14"/>
                <w:szCs w:val="14"/>
              </w:rPr>
              <w:t>’</w:t>
            </w:r>
            <w:r w:rsidRPr="00425E34">
              <w:rPr>
                <w:rFonts w:ascii="Arial" w:hAnsi="Arial" w:cs="Arial"/>
                <w:color w:val="002060"/>
                <w:sz w:val="14"/>
                <w:szCs w:val="14"/>
              </w:rPr>
              <w:t>s SFDR (Sustainable Finance Disclosure Requirements). Article 8 of the SFDR is a set of requirements that apply to financial products that 'promote' environmental or social characteristics with high governance also. These rules do not currently apply to UK funds so many managers may leave this field blank</w:t>
            </w:r>
            <w:r w:rsidRPr="00425E34">
              <w:rPr>
                <w:rFonts w:ascii="Arial" w:hAnsi="Arial" w:cs="Arial"/>
                <w:color w:val="002060"/>
              </w:rPr>
              <w:t>.</w:t>
            </w:r>
          </w:p>
        </w:tc>
        <w:tc>
          <w:tcPr>
            <w:tcW w:w="1624" w:type="dxa"/>
            <w:noWrap/>
            <w:vAlign w:val="center"/>
            <w:hideMark/>
          </w:tcPr>
          <w:p w14:paraId="45B30E3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Labels &amp; Accreditations</w:t>
            </w:r>
          </w:p>
        </w:tc>
      </w:tr>
      <w:tr w:rsidR="00105FA0" w:rsidRPr="00425E34" w14:paraId="10359683" w14:textId="77777777" w:rsidTr="0071431F">
        <w:trPr>
          <w:trHeight w:val="297"/>
          <w:jc w:val="center"/>
        </w:trPr>
        <w:tc>
          <w:tcPr>
            <w:tcW w:w="7392" w:type="dxa"/>
            <w:noWrap/>
            <w:hideMark/>
          </w:tcPr>
          <w:p w14:paraId="209F14E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SFDR Article 9 fund / product (EU)</w:t>
            </w:r>
          </w:p>
          <w:p w14:paraId="11F266F9"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Finds funds classified under Article 9 of the EU</w:t>
            </w:r>
            <w:r>
              <w:rPr>
                <w:rFonts w:ascii="Arial" w:hAnsi="Arial" w:cs="Arial"/>
                <w:color w:val="002060"/>
                <w:sz w:val="14"/>
                <w:szCs w:val="14"/>
              </w:rPr>
              <w:t>’</w:t>
            </w:r>
            <w:r w:rsidRPr="00425E34">
              <w:rPr>
                <w:rFonts w:ascii="Arial" w:hAnsi="Arial" w:cs="Arial"/>
                <w:color w:val="002060"/>
                <w:sz w:val="14"/>
                <w:szCs w:val="14"/>
              </w:rPr>
              <w:t>s SFDR (Sustainable Finance Disclosure Requirements). Article 9 of the SFDR applies to financial products that have sustainable investment 'objectives' - including emissions reduction objectives. (These may currently be referred to as 'impact' funds or aiming to deliver clear, specific positive outcomes.) These rules do not currently apply in the UK so fund managers may leave this field blank.</w:t>
            </w:r>
          </w:p>
        </w:tc>
        <w:tc>
          <w:tcPr>
            <w:tcW w:w="1624" w:type="dxa"/>
            <w:noWrap/>
            <w:vAlign w:val="center"/>
            <w:hideMark/>
          </w:tcPr>
          <w:p w14:paraId="1B65172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Labels &amp; Accreditations</w:t>
            </w:r>
          </w:p>
        </w:tc>
      </w:tr>
      <w:tr w:rsidR="00105FA0" w:rsidRPr="00425E34" w14:paraId="7A4FAD45" w14:textId="77777777" w:rsidTr="0071431F">
        <w:trPr>
          <w:trHeight w:val="297"/>
          <w:jc w:val="center"/>
        </w:trPr>
        <w:tc>
          <w:tcPr>
            <w:tcW w:w="7392" w:type="dxa"/>
            <w:noWrap/>
            <w:hideMark/>
          </w:tcPr>
          <w:p w14:paraId="72DBD3E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SDR Labelled</w:t>
            </w:r>
          </w:p>
          <w:p w14:paraId="765E135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that have chosen to adopt one of the Financial Conduct Authority (FCA) SDR labels. Please note: there are a range of reasons why potentially relevant funds may not use an SDR label e.g. adopting a label may be work in progress, the manager may not yet be allowed to do so because of the product type, a manager may feel their fund is insufficiently aligned to SDR requirements. Read fund literature and / or our blogs for further information.</w:t>
            </w:r>
          </w:p>
        </w:tc>
        <w:tc>
          <w:tcPr>
            <w:tcW w:w="1624" w:type="dxa"/>
            <w:noWrap/>
            <w:vAlign w:val="center"/>
            <w:hideMark/>
          </w:tcPr>
          <w:p w14:paraId="1219940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Labels &amp; Accreditations</w:t>
            </w:r>
          </w:p>
        </w:tc>
      </w:tr>
      <w:tr w:rsidR="00105FA0" w:rsidRPr="00425E34" w14:paraId="27A2FA3D" w14:textId="77777777" w:rsidTr="0071431F">
        <w:trPr>
          <w:trHeight w:val="297"/>
          <w:jc w:val="center"/>
        </w:trPr>
        <w:tc>
          <w:tcPr>
            <w:tcW w:w="7392" w:type="dxa"/>
            <w:noWrap/>
            <w:hideMark/>
          </w:tcPr>
          <w:p w14:paraId="5DB7382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London Stock Exchange Green Economy Mark</w:t>
            </w:r>
          </w:p>
          <w:p w14:paraId="58F16B2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Finds funds certified by the London Stock Exchange as having over 50% of its assets contributing to the green economy https://www.londonstockexchange.com/raise-finance/sustainable-finance/green-economy-mark.</w:t>
            </w:r>
          </w:p>
        </w:tc>
        <w:tc>
          <w:tcPr>
            <w:tcW w:w="1624" w:type="dxa"/>
            <w:noWrap/>
            <w:vAlign w:val="center"/>
            <w:hideMark/>
          </w:tcPr>
          <w:p w14:paraId="40A8D29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Labels &amp; Accreditations</w:t>
            </w:r>
          </w:p>
        </w:tc>
      </w:tr>
      <w:tr w:rsidR="00105FA0" w:rsidRPr="00425E34" w14:paraId="2D3DC210" w14:textId="77777777" w:rsidTr="0071431F">
        <w:trPr>
          <w:trHeight w:val="297"/>
          <w:jc w:val="center"/>
        </w:trPr>
        <w:tc>
          <w:tcPr>
            <w:tcW w:w="9016" w:type="dxa"/>
            <w:gridSpan w:val="2"/>
            <w:shd w:val="clear" w:color="auto" w:fill="D9F2D0" w:themeFill="accent6" w:themeFillTint="33"/>
            <w:noWrap/>
            <w:vAlign w:val="center"/>
          </w:tcPr>
          <w:p w14:paraId="3266CFC7" w14:textId="77777777" w:rsidR="00105FA0" w:rsidRPr="00512A66" w:rsidRDefault="00105FA0" w:rsidP="0071431F">
            <w:pPr>
              <w:spacing w:before="120" w:after="120"/>
              <w:rPr>
                <w:rFonts w:ascii="Arial" w:hAnsi="Arial" w:cs="Arial"/>
                <w:color w:val="002060"/>
                <w:sz w:val="24"/>
                <w:szCs w:val="24"/>
              </w:rPr>
            </w:pPr>
            <w:r w:rsidRPr="00512A66">
              <w:rPr>
                <w:rFonts w:ascii="Arial" w:hAnsi="Arial" w:cs="Arial"/>
                <w:b/>
                <w:bCs/>
                <w:color w:val="002060"/>
                <w:sz w:val="24"/>
                <w:szCs w:val="24"/>
              </w:rPr>
              <w:t>Fund Management Company Information</w:t>
            </w:r>
          </w:p>
        </w:tc>
      </w:tr>
      <w:tr w:rsidR="00105FA0" w:rsidRPr="00425E34" w14:paraId="0ACA5AFF" w14:textId="77777777" w:rsidTr="0071431F">
        <w:trPr>
          <w:trHeight w:val="297"/>
          <w:jc w:val="center"/>
        </w:trPr>
        <w:tc>
          <w:tcPr>
            <w:tcW w:w="9016" w:type="dxa"/>
            <w:gridSpan w:val="2"/>
            <w:shd w:val="clear" w:color="auto" w:fill="D9F2D0" w:themeFill="accent6" w:themeFillTint="33"/>
            <w:noWrap/>
            <w:vAlign w:val="center"/>
          </w:tcPr>
          <w:p w14:paraId="354A9F34" w14:textId="77777777" w:rsidR="00105FA0" w:rsidRPr="00512A66" w:rsidRDefault="00105FA0" w:rsidP="0071431F">
            <w:pPr>
              <w:spacing w:before="120" w:after="120"/>
              <w:rPr>
                <w:rFonts w:ascii="Arial" w:hAnsi="Arial" w:cs="Arial"/>
                <w:b/>
                <w:bCs/>
                <w:color w:val="002060"/>
              </w:rPr>
            </w:pPr>
            <w:r w:rsidRPr="00512A66">
              <w:rPr>
                <w:rFonts w:ascii="Arial" w:hAnsi="Arial" w:cs="Arial"/>
                <w:b/>
                <w:bCs/>
                <w:color w:val="002060"/>
              </w:rPr>
              <w:t>Responsible Ownership – Who?</w:t>
            </w:r>
          </w:p>
        </w:tc>
      </w:tr>
      <w:tr w:rsidR="00105FA0" w:rsidRPr="00425E34" w14:paraId="556036A3" w14:textId="77777777" w:rsidTr="0071431F">
        <w:trPr>
          <w:trHeight w:val="297"/>
          <w:jc w:val="center"/>
        </w:trPr>
        <w:tc>
          <w:tcPr>
            <w:tcW w:w="7392" w:type="dxa"/>
            <w:noWrap/>
            <w:hideMark/>
          </w:tcPr>
          <w:p w14:paraId="1011989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Boutique / specialist fund management company</w:t>
            </w:r>
          </w:p>
          <w:p w14:paraId="0E17BC4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are smaller or specialise in particular areas - notably, ideally ESG related. Strategies vary.</w:t>
            </w:r>
          </w:p>
        </w:tc>
        <w:tc>
          <w:tcPr>
            <w:tcW w:w="1624" w:type="dxa"/>
            <w:noWrap/>
            <w:vAlign w:val="center"/>
            <w:hideMark/>
          </w:tcPr>
          <w:p w14:paraId="3F9F17C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062E2F67" w14:textId="77777777" w:rsidTr="0071431F">
        <w:trPr>
          <w:trHeight w:val="297"/>
          <w:jc w:val="center"/>
        </w:trPr>
        <w:tc>
          <w:tcPr>
            <w:tcW w:w="7392" w:type="dxa"/>
            <w:noWrap/>
            <w:hideMark/>
          </w:tcPr>
          <w:p w14:paraId="671CE30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Specialist positive impact fund management company</w:t>
            </w:r>
          </w:p>
          <w:p w14:paraId="5A3E7F4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specialise in - or focus entirely on - investing in assets that are helping to deliver positive environmental and / or social impacts</w:t>
            </w:r>
            <w:r w:rsidRPr="00425E34">
              <w:rPr>
                <w:rFonts w:ascii="Arial" w:hAnsi="Arial" w:cs="Arial"/>
                <w:color w:val="002060"/>
              </w:rPr>
              <w:t>.</w:t>
            </w:r>
          </w:p>
        </w:tc>
        <w:tc>
          <w:tcPr>
            <w:tcW w:w="1624" w:type="dxa"/>
            <w:noWrap/>
            <w:vAlign w:val="center"/>
            <w:hideMark/>
          </w:tcPr>
          <w:p w14:paraId="2AA48FD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14570CA2" w14:textId="77777777" w:rsidTr="0071431F">
        <w:trPr>
          <w:trHeight w:val="297"/>
          <w:jc w:val="center"/>
        </w:trPr>
        <w:tc>
          <w:tcPr>
            <w:tcW w:w="7392" w:type="dxa"/>
            <w:noWrap/>
            <w:hideMark/>
          </w:tcPr>
          <w:p w14:paraId="34DD3A2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Responsible ownership / stewardship policy or strategy (AFM company wide)</w:t>
            </w:r>
          </w:p>
          <w:p w14:paraId="260D3C7E" w14:textId="77777777" w:rsidR="00105FA0" w:rsidRPr="00425E34" w:rsidRDefault="00105FA0" w:rsidP="00CE1C63">
            <w:pPr>
              <w:rPr>
                <w:rFonts w:ascii="Arial" w:hAnsi="Arial" w:cs="Arial"/>
                <w:color w:val="002060"/>
              </w:rPr>
            </w:pPr>
            <w:r w:rsidRPr="00425E34">
              <w:rPr>
                <w:rFonts w:ascii="Arial" w:hAnsi="Arial" w:cs="Arial"/>
                <w:color w:val="002060"/>
                <w:sz w:val="14"/>
                <w:szCs w:val="14"/>
              </w:rPr>
              <w:t>Finds fund management companies that have a published company wide stewardship, engagement and / or responsible ownership policy or strategy that covers all investments. Stewardship typically involves encouraging higher ESG standards through voting and dialogue.</w:t>
            </w:r>
          </w:p>
        </w:tc>
        <w:tc>
          <w:tcPr>
            <w:tcW w:w="1624" w:type="dxa"/>
            <w:noWrap/>
            <w:vAlign w:val="center"/>
            <w:hideMark/>
          </w:tcPr>
          <w:p w14:paraId="64D6827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49B4C4CF" w14:textId="77777777" w:rsidTr="0071431F">
        <w:trPr>
          <w:trHeight w:val="297"/>
          <w:jc w:val="center"/>
        </w:trPr>
        <w:tc>
          <w:tcPr>
            <w:tcW w:w="7392" w:type="dxa"/>
            <w:noWrap/>
            <w:hideMark/>
          </w:tcPr>
          <w:p w14:paraId="6A8C65A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ESG / SRI engagement (AFM company wide)</w:t>
            </w:r>
          </w:p>
          <w:p w14:paraId="2725EBA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actively encourage higher 'environmental, social and governance' and/or 'sustainable and responsible investment' practices across investee companies - typically where the aim is to encourage positive change that is aligned with the best interests of investors. Strategies vary. See additional information and options.</w:t>
            </w:r>
          </w:p>
        </w:tc>
        <w:tc>
          <w:tcPr>
            <w:tcW w:w="1624" w:type="dxa"/>
            <w:noWrap/>
            <w:vAlign w:val="center"/>
            <w:hideMark/>
          </w:tcPr>
          <w:p w14:paraId="74CF246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22F0F7BD" w14:textId="77777777" w:rsidTr="0071431F">
        <w:trPr>
          <w:trHeight w:val="297"/>
          <w:jc w:val="center"/>
        </w:trPr>
        <w:tc>
          <w:tcPr>
            <w:tcW w:w="7392" w:type="dxa"/>
            <w:noWrap/>
            <w:hideMark/>
          </w:tcPr>
          <w:p w14:paraId="36EF0BF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Vote all* shares at AGMs / EGMs (AFM company wide)</w:t>
            </w:r>
          </w:p>
          <w:p w14:paraId="0BAC047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managers that vote all* the shares they own at Annual General Meetings and Extraordinary General Meetings. A commitment to voting shares is a key indicator of 'responsible share ownership' demonstrating their support for or disagreement with management policy. (*situations can legitimately, occasionally occur where voting proves impossible, but in principle all shares should be voted.)</w:t>
            </w:r>
          </w:p>
        </w:tc>
        <w:tc>
          <w:tcPr>
            <w:tcW w:w="1624" w:type="dxa"/>
            <w:noWrap/>
            <w:vAlign w:val="center"/>
            <w:hideMark/>
          </w:tcPr>
          <w:p w14:paraId="6134000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31AB5475" w14:textId="77777777" w:rsidTr="0071431F">
        <w:trPr>
          <w:trHeight w:val="297"/>
          <w:jc w:val="center"/>
        </w:trPr>
        <w:tc>
          <w:tcPr>
            <w:tcW w:w="7392" w:type="dxa"/>
            <w:noWrap/>
            <w:hideMark/>
          </w:tcPr>
          <w:p w14:paraId="115CCB2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Responsible ownership / ESG a key differentiator (AFM company wide)</w:t>
            </w:r>
          </w:p>
          <w:p w14:paraId="2FEB5C0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managers that consider responsible ownership and ESG to be a key differentiator for their business.</w:t>
            </w:r>
          </w:p>
        </w:tc>
        <w:tc>
          <w:tcPr>
            <w:tcW w:w="1624" w:type="dxa"/>
            <w:noWrap/>
            <w:vAlign w:val="center"/>
            <w:hideMark/>
          </w:tcPr>
          <w:p w14:paraId="733775B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6372F660" w14:textId="77777777" w:rsidTr="0071431F">
        <w:trPr>
          <w:trHeight w:val="297"/>
          <w:jc w:val="center"/>
        </w:trPr>
        <w:tc>
          <w:tcPr>
            <w:tcW w:w="7392" w:type="dxa"/>
            <w:noWrap/>
            <w:hideMark/>
          </w:tcPr>
          <w:p w14:paraId="14D3CCD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Sustainable property strategy (AFM company wide)</w:t>
            </w:r>
          </w:p>
          <w:p w14:paraId="1C673B9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take sustainability criteria into account when selecting and/or managing all of their property / real estate investments.</w:t>
            </w:r>
          </w:p>
        </w:tc>
        <w:tc>
          <w:tcPr>
            <w:tcW w:w="1624" w:type="dxa"/>
            <w:noWrap/>
            <w:vAlign w:val="center"/>
            <w:hideMark/>
          </w:tcPr>
          <w:p w14:paraId="3F66BD2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069590C7" w14:textId="77777777" w:rsidTr="0071431F">
        <w:trPr>
          <w:trHeight w:val="297"/>
          <w:jc w:val="center"/>
        </w:trPr>
        <w:tc>
          <w:tcPr>
            <w:tcW w:w="7392" w:type="dxa"/>
            <w:noWrap/>
            <w:hideMark/>
          </w:tcPr>
          <w:p w14:paraId="4C62BB1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Senior management KPIs include environmental goals (AFM company wide)</w:t>
            </w:r>
          </w:p>
          <w:p w14:paraId="02AFF84A"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leadership team of this asset manager have performance targets linked to environmental goals.</w:t>
            </w:r>
          </w:p>
        </w:tc>
        <w:tc>
          <w:tcPr>
            <w:tcW w:w="1624" w:type="dxa"/>
            <w:noWrap/>
            <w:vAlign w:val="center"/>
            <w:hideMark/>
          </w:tcPr>
          <w:p w14:paraId="33D4D25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553D5472" w14:textId="77777777" w:rsidTr="0071431F">
        <w:trPr>
          <w:trHeight w:val="297"/>
          <w:jc w:val="center"/>
        </w:trPr>
        <w:tc>
          <w:tcPr>
            <w:tcW w:w="7392" w:type="dxa"/>
            <w:noWrap/>
            <w:hideMark/>
          </w:tcPr>
          <w:p w14:paraId="32DFC583" w14:textId="77777777" w:rsidR="00105FA0" w:rsidRPr="00425E34" w:rsidRDefault="00105FA0" w:rsidP="00CE1C63">
            <w:pPr>
              <w:rPr>
                <w:rFonts w:ascii="Arial" w:hAnsi="Arial" w:cs="Arial"/>
                <w:color w:val="002060"/>
              </w:rPr>
            </w:pPr>
            <w:r w:rsidRPr="00425E34">
              <w:rPr>
                <w:rFonts w:ascii="Arial" w:hAnsi="Arial" w:cs="Arial"/>
                <w:b/>
                <w:bCs/>
                <w:color w:val="002060"/>
                <w:sz w:val="18"/>
                <w:szCs w:val="18"/>
              </w:rPr>
              <w:t>SDG aligned aims / objectives (AFM company wide</w:t>
            </w:r>
            <w:r w:rsidRPr="00425E34">
              <w:rPr>
                <w:rFonts w:ascii="Arial" w:hAnsi="Arial" w:cs="Arial"/>
                <w:color w:val="002060"/>
              </w:rPr>
              <w:t>)</w:t>
            </w:r>
          </w:p>
          <w:p w14:paraId="4DA8F44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aim to align all their investments (across all funds) to help meet the aims of the UN Sustainable Development Goals.</w:t>
            </w:r>
          </w:p>
        </w:tc>
        <w:tc>
          <w:tcPr>
            <w:tcW w:w="1624" w:type="dxa"/>
            <w:noWrap/>
            <w:vAlign w:val="center"/>
            <w:hideMark/>
          </w:tcPr>
          <w:p w14:paraId="65B1134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687AED40" w14:textId="77777777" w:rsidTr="0071431F">
        <w:trPr>
          <w:trHeight w:val="297"/>
          <w:jc w:val="center"/>
        </w:trPr>
        <w:tc>
          <w:tcPr>
            <w:tcW w:w="7392" w:type="dxa"/>
            <w:noWrap/>
            <w:hideMark/>
          </w:tcPr>
          <w:p w14:paraId="2CDD887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Responsible ownership policy for non SRI funds (AFM company wide)</w:t>
            </w:r>
          </w:p>
          <w:p w14:paraId="49C8D1B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run by fund managers that apply Responsible ownership or 'Stewardship' policies to all or most of their investment assets. This means active involvement (e.g. voting, dialogue) with the companies they invest in across funds (not normally limited to ethical or SRI options.) Read fund literature for further information.</w:t>
            </w:r>
          </w:p>
        </w:tc>
        <w:tc>
          <w:tcPr>
            <w:tcW w:w="1624" w:type="dxa"/>
            <w:noWrap/>
            <w:vAlign w:val="center"/>
            <w:hideMark/>
          </w:tcPr>
          <w:p w14:paraId="382116F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627FD9F9" w14:textId="77777777" w:rsidTr="0071431F">
        <w:trPr>
          <w:trHeight w:val="297"/>
          <w:jc w:val="center"/>
        </w:trPr>
        <w:tc>
          <w:tcPr>
            <w:tcW w:w="7392" w:type="dxa"/>
            <w:noWrap/>
            <w:hideMark/>
          </w:tcPr>
          <w:p w14:paraId="4EECA33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Integrates ESG factors into all / most fund research</w:t>
            </w:r>
          </w:p>
          <w:p w14:paraId="673D5AB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lastRenderedPageBreak/>
              <w:t>Find fund management companies that consider environmental, social and governance (ESG) issues when deciding whether or not to invest in a company for all / almost all of their funds and other assets. This is increasingly seen as part of sound risk management.</w:t>
            </w:r>
          </w:p>
        </w:tc>
        <w:tc>
          <w:tcPr>
            <w:tcW w:w="1624" w:type="dxa"/>
            <w:noWrap/>
            <w:vAlign w:val="center"/>
            <w:hideMark/>
          </w:tcPr>
          <w:p w14:paraId="37CD854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lastRenderedPageBreak/>
              <w:t>About The Business</w:t>
            </w:r>
          </w:p>
        </w:tc>
      </w:tr>
      <w:tr w:rsidR="00105FA0" w:rsidRPr="00425E34" w14:paraId="45F7E388" w14:textId="77777777" w:rsidTr="0071431F">
        <w:trPr>
          <w:trHeight w:val="297"/>
          <w:jc w:val="center"/>
        </w:trPr>
        <w:tc>
          <w:tcPr>
            <w:tcW w:w="7392" w:type="dxa"/>
            <w:noWrap/>
            <w:hideMark/>
          </w:tcPr>
          <w:p w14:paraId="5DDA211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In-house diversity improvement programme (AFM company wide)</w:t>
            </w:r>
          </w:p>
          <w:p w14:paraId="14343DF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Finds organisations / fund managers that have an in-house (company wide) diversity improvement programme - meaning that they are working to ensure that within their own businesses they employ people from diverse backgrounds - often typically focused on ethnicity and/or sex.</w:t>
            </w:r>
          </w:p>
        </w:tc>
        <w:tc>
          <w:tcPr>
            <w:tcW w:w="1624" w:type="dxa"/>
            <w:noWrap/>
            <w:vAlign w:val="center"/>
            <w:hideMark/>
          </w:tcPr>
          <w:p w14:paraId="3339A83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613836F5" w14:textId="77777777" w:rsidTr="0071431F">
        <w:trPr>
          <w:trHeight w:val="297"/>
          <w:jc w:val="center"/>
        </w:trPr>
        <w:tc>
          <w:tcPr>
            <w:tcW w:w="7392" w:type="dxa"/>
            <w:noWrap/>
            <w:hideMark/>
          </w:tcPr>
          <w:p w14:paraId="51E0BB2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Diversity, equality &amp; inclusion engagement policy (AFM company wide)</w:t>
            </w:r>
          </w:p>
          <w:p w14:paraId="3578FD2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encourage the companies they invest in to have strong diversity, race, gender and other equality policies across all assets held, not simply screened or themed SRI/ESG funds. (i.e. Asset Management company wide).</w:t>
            </w:r>
          </w:p>
        </w:tc>
        <w:tc>
          <w:tcPr>
            <w:tcW w:w="1624" w:type="dxa"/>
            <w:noWrap/>
            <w:vAlign w:val="center"/>
            <w:hideMark/>
          </w:tcPr>
          <w:p w14:paraId="7D953C5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0675EFB4" w14:textId="77777777" w:rsidTr="0071431F">
        <w:trPr>
          <w:trHeight w:val="297"/>
          <w:jc w:val="center"/>
        </w:trPr>
        <w:tc>
          <w:tcPr>
            <w:tcW w:w="7392" w:type="dxa"/>
            <w:noWrap/>
            <w:hideMark/>
          </w:tcPr>
          <w:p w14:paraId="44A14A1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Vulnerable client policy on website (AFM company wide)</w:t>
            </w:r>
          </w:p>
          <w:p w14:paraId="7AA5371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manager has information on their website that explains how they treat 'vulnerable clients' (as set out in FCA regulation)</w:t>
            </w:r>
          </w:p>
        </w:tc>
        <w:tc>
          <w:tcPr>
            <w:tcW w:w="1624" w:type="dxa"/>
            <w:noWrap/>
            <w:vAlign w:val="center"/>
            <w:hideMark/>
          </w:tcPr>
          <w:p w14:paraId="2F3E5CA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7D8B445F" w14:textId="77777777" w:rsidTr="0071431F">
        <w:trPr>
          <w:trHeight w:val="297"/>
          <w:jc w:val="center"/>
        </w:trPr>
        <w:tc>
          <w:tcPr>
            <w:tcW w:w="7392" w:type="dxa"/>
            <w:noWrap/>
            <w:hideMark/>
          </w:tcPr>
          <w:p w14:paraId="75798F3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newly listed companies (AFM company wide)</w:t>
            </w:r>
          </w:p>
          <w:p w14:paraId="53787EC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management company invests in companies which have recently listed on a stock exchange (which is important as it can help grow new businesses).</w:t>
            </w:r>
          </w:p>
        </w:tc>
        <w:tc>
          <w:tcPr>
            <w:tcW w:w="1624" w:type="dxa"/>
            <w:noWrap/>
            <w:vAlign w:val="center"/>
            <w:hideMark/>
          </w:tcPr>
          <w:p w14:paraId="50A5A3D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4A9752A6" w14:textId="77777777" w:rsidTr="0071431F">
        <w:trPr>
          <w:trHeight w:val="297"/>
          <w:jc w:val="center"/>
        </w:trPr>
        <w:tc>
          <w:tcPr>
            <w:tcW w:w="7392" w:type="dxa"/>
            <w:noWrap/>
            <w:hideMark/>
          </w:tcPr>
          <w:p w14:paraId="62CAE57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Invests in new sustainability linked bond issuances (AFM company wide)</w:t>
            </w:r>
          </w:p>
          <w:p w14:paraId="1CD241A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management company has investments in bonds designed to meet sustainability requirements - however these assets may not be 'ringfenced' for this purpose. See fund manager website for details.</w:t>
            </w:r>
          </w:p>
        </w:tc>
        <w:tc>
          <w:tcPr>
            <w:tcW w:w="1624" w:type="dxa"/>
            <w:noWrap/>
            <w:vAlign w:val="center"/>
            <w:hideMark/>
          </w:tcPr>
          <w:p w14:paraId="492C7BD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3F43D31B" w14:textId="77777777" w:rsidTr="0071431F">
        <w:trPr>
          <w:trHeight w:val="297"/>
          <w:jc w:val="center"/>
        </w:trPr>
        <w:tc>
          <w:tcPr>
            <w:tcW w:w="7392" w:type="dxa"/>
            <w:noWrap/>
            <w:hideMark/>
          </w:tcPr>
          <w:p w14:paraId="2A4A93F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Offer structured intermediary training on sustainable investment</w:t>
            </w:r>
          </w:p>
          <w:p w14:paraId="0A1AD5D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management entity offers unstructured intermediary training on sustainable investment (i.e. for financial advisers and wealth managers)</w:t>
            </w:r>
          </w:p>
        </w:tc>
        <w:tc>
          <w:tcPr>
            <w:tcW w:w="1624" w:type="dxa"/>
            <w:noWrap/>
            <w:vAlign w:val="center"/>
            <w:hideMark/>
          </w:tcPr>
          <w:p w14:paraId="4289E5D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2E3FF638" w14:textId="77777777" w:rsidTr="0071431F">
        <w:trPr>
          <w:trHeight w:val="297"/>
          <w:jc w:val="center"/>
        </w:trPr>
        <w:tc>
          <w:tcPr>
            <w:tcW w:w="7392" w:type="dxa"/>
            <w:noWrap/>
            <w:hideMark/>
          </w:tcPr>
          <w:p w14:paraId="280696C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Offer unstructured intermediary sustainable investment training</w:t>
            </w:r>
          </w:p>
          <w:p w14:paraId="1FD29C8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management entity offers unstructured intermediary training on sustainable investment (i.e. for financial advisers and wealth managers)</w:t>
            </w:r>
          </w:p>
        </w:tc>
        <w:tc>
          <w:tcPr>
            <w:tcW w:w="1624" w:type="dxa"/>
            <w:noWrap/>
            <w:vAlign w:val="center"/>
            <w:hideMark/>
          </w:tcPr>
          <w:p w14:paraId="6DCB607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About The Business</w:t>
            </w:r>
          </w:p>
        </w:tc>
      </w:tr>
      <w:tr w:rsidR="00105FA0" w:rsidRPr="00425E34" w14:paraId="297171D9" w14:textId="77777777" w:rsidTr="0071431F">
        <w:trPr>
          <w:trHeight w:val="297"/>
          <w:jc w:val="center"/>
        </w:trPr>
        <w:tc>
          <w:tcPr>
            <w:tcW w:w="7392" w:type="dxa"/>
            <w:noWrap/>
            <w:hideMark/>
          </w:tcPr>
          <w:p w14:paraId="66D57F1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PRI signatory</w:t>
            </w:r>
          </w:p>
          <w:p w14:paraId="277A3AE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have signed up to the UN backed 'Principles of Responsible Investment'.</w:t>
            </w:r>
          </w:p>
        </w:tc>
        <w:tc>
          <w:tcPr>
            <w:tcW w:w="1624" w:type="dxa"/>
            <w:noWrap/>
            <w:vAlign w:val="center"/>
            <w:hideMark/>
          </w:tcPr>
          <w:p w14:paraId="1733633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Collaborations &amp; Affiliations</w:t>
            </w:r>
          </w:p>
        </w:tc>
      </w:tr>
      <w:tr w:rsidR="00105FA0" w:rsidRPr="00425E34" w14:paraId="0F66767D" w14:textId="77777777" w:rsidTr="0071431F">
        <w:trPr>
          <w:trHeight w:val="297"/>
          <w:jc w:val="center"/>
        </w:trPr>
        <w:tc>
          <w:tcPr>
            <w:tcW w:w="7392" w:type="dxa"/>
            <w:noWrap/>
            <w:hideMark/>
          </w:tcPr>
          <w:p w14:paraId="00294EE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UKSIF member</w:t>
            </w:r>
          </w:p>
          <w:p w14:paraId="4BC4A8D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are members of UKSIF - the UK Sustainable Investment and Finance association</w:t>
            </w:r>
          </w:p>
        </w:tc>
        <w:tc>
          <w:tcPr>
            <w:tcW w:w="1624" w:type="dxa"/>
            <w:noWrap/>
            <w:vAlign w:val="center"/>
            <w:hideMark/>
          </w:tcPr>
          <w:p w14:paraId="528D3CE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Collaborations &amp; Affiliations</w:t>
            </w:r>
          </w:p>
        </w:tc>
      </w:tr>
      <w:tr w:rsidR="00105FA0" w:rsidRPr="00425E34" w14:paraId="68AE3AE3" w14:textId="77777777" w:rsidTr="0071431F">
        <w:trPr>
          <w:trHeight w:val="297"/>
          <w:jc w:val="center"/>
        </w:trPr>
        <w:tc>
          <w:tcPr>
            <w:tcW w:w="7392" w:type="dxa"/>
            <w:noWrap/>
            <w:hideMark/>
          </w:tcPr>
          <w:p w14:paraId="68DC439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Fund EcoMarket partner</w:t>
            </w:r>
          </w:p>
          <w:p w14:paraId="651A022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have partnered with Fund EcoMarket - meaning that they are helping to improve access to information on sustainable and responsible investment by paying an annual fee to us which enables us to publish information for free. Partner funds are listed ahead of other funds and have their logos displayed.</w:t>
            </w:r>
          </w:p>
        </w:tc>
        <w:tc>
          <w:tcPr>
            <w:tcW w:w="1624" w:type="dxa"/>
            <w:noWrap/>
            <w:vAlign w:val="center"/>
            <w:hideMark/>
          </w:tcPr>
          <w:p w14:paraId="31D237A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Collaborations &amp; Affiliations</w:t>
            </w:r>
          </w:p>
        </w:tc>
      </w:tr>
      <w:tr w:rsidR="00105FA0" w:rsidRPr="00425E34" w14:paraId="60AA864D" w14:textId="77777777" w:rsidTr="0071431F">
        <w:trPr>
          <w:trHeight w:val="297"/>
          <w:jc w:val="center"/>
        </w:trPr>
        <w:tc>
          <w:tcPr>
            <w:tcW w:w="7392" w:type="dxa"/>
            <w:noWrap/>
            <w:hideMark/>
          </w:tcPr>
          <w:p w14:paraId="7F16174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GFANZ member (AFM company wide)</w:t>
            </w:r>
          </w:p>
          <w:p w14:paraId="0D876EC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Glasgow Financial Alliance for Net Zero member. This coalition was set up at COP26 (2021) to bring together and encourage collaboration between financial institutions that are committed to decarbonising the economy.</w:t>
            </w:r>
          </w:p>
        </w:tc>
        <w:tc>
          <w:tcPr>
            <w:tcW w:w="1624" w:type="dxa"/>
            <w:noWrap/>
            <w:vAlign w:val="center"/>
            <w:hideMark/>
          </w:tcPr>
          <w:p w14:paraId="1FB0E76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Collaborations &amp; Affiliations</w:t>
            </w:r>
          </w:p>
        </w:tc>
      </w:tr>
      <w:tr w:rsidR="00105FA0" w:rsidRPr="00425E34" w14:paraId="3988BBA2" w14:textId="77777777" w:rsidTr="0071431F">
        <w:trPr>
          <w:trHeight w:val="297"/>
          <w:jc w:val="center"/>
        </w:trPr>
        <w:tc>
          <w:tcPr>
            <w:tcW w:w="7392" w:type="dxa"/>
            <w:noWrap/>
            <w:hideMark/>
          </w:tcPr>
          <w:p w14:paraId="08EF2C0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UN Principles of Responsible Banking framework signatory-co wide</w:t>
            </w:r>
          </w:p>
          <w:p w14:paraId="5A793CF8" w14:textId="49906D96"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This asset manager has signed up to the UNEP (United Nations Environment Program) program which aims to encourage more responsible banking practices </w:t>
            </w:r>
            <w:r w:rsidR="00DB4F3C">
              <w:rPr>
                <w:rFonts w:ascii="Arial" w:hAnsi="Arial" w:cs="Arial"/>
                <w:color w:val="002060"/>
                <w:sz w:val="14"/>
                <w:szCs w:val="14"/>
              </w:rPr>
              <w:t>-</w:t>
            </w:r>
            <w:r w:rsidRPr="00425E34">
              <w:rPr>
                <w:rFonts w:ascii="Arial" w:hAnsi="Arial" w:cs="Arial"/>
                <w:color w:val="002060"/>
                <w:sz w:val="14"/>
                <w:szCs w:val="14"/>
              </w:rPr>
              <w:t xml:space="preserve"> focused on environmental and social issues.</w:t>
            </w:r>
          </w:p>
        </w:tc>
        <w:tc>
          <w:tcPr>
            <w:tcW w:w="1624" w:type="dxa"/>
            <w:noWrap/>
            <w:vAlign w:val="center"/>
            <w:hideMark/>
          </w:tcPr>
          <w:p w14:paraId="7824DEE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Collaborations &amp; Affiliations</w:t>
            </w:r>
          </w:p>
        </w:tc>
      </w:tr>
      <w:tr w:rsidR="00105FA0" w:rsidRPr="00425E34" w14:paraId="3A12DEF6" w14:textId="77777777" w:rsidTr="0071431F">
        <w:trPr>
          <w:trHeight w:val="297"/>
          <w:jc w:val="center"/>
        </w:trPr>
        <w:tc>
          <w:tcPr>
            <w:tcW w:w="7392" w:type="dxa"/>
            <w:noWrap/>
            <w:hideMark/>
          </w:tcPr>
          <w:p w14:paraId="4D92FCC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TNFD forum member (AFM company wide)</w:t>
            </w:r>
          </w:p>
          <w:p w14:paraId="1AF96B91"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 member of the Taskforce for Nature Related Financial Disclosures group which aims to aid risk management and shift money towards nature-positive outcomes.</w:t>
            </w:r>
          </w:p>
        </w:tc>
        <w:tc>
          <w:tcPr>
            <w:tcW w:w="1624" w:type="dxa"/>
            <w:noWrap/>
            <w:vAlign w:val="center"/>
            <w:hideMark/>
          </w:tcPr>
          <w:p w14:paraId="6DA04F6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Collaborations &amp; Affiliations</w:t>
            </w:r>
          </w:p>
        </w:tc>
      </w:tr>
      <w:tr w:rsidR="00105FA0" w:rsidRPr="00425E34" w14:paraId="66E9E8CC" w14:textId="77777777" w:rsidTr="0071431F">
        <w:trPr>
          <w:trHeight w:val="297"/>
          <w:jc w:val="center"/>
        </w:trPr>
        <w:tc>
          <w:tcPr>
            <w:tcW w:w="7392" w:type="dxa"/>
            <w:noWrap/>
            <w:hideMark/>
          </w:tcPr>
          <w:p w14:paraId="0100543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Investment Association (IA) member</w:t>
            </w:r>
          </w:p>
          <w:p w14:paraId="04AB9B7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management entity is a member of the Investment Association https://www.theia.org/</w:t>
            </w:r>
          </w:p>
        </w:tc>
        <w:tc>
          <w:tcPr>
            <w:tcW w:w="1624" w:type="dxa"/>
            <w:noWrap/>
            <w:vAlign w:val="center"/>
            <w:hideMark/>
          </w:tcPr>
          <w:p w14:paraId="4677399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Collaborations &amp; Affiliations</w:t>
            </w:r>
          </w:p>
        </w:tc>
      </w:tr>
      <w:tr w:rsidR="00105FA0" w:rsidRPr="00425E34" w14:paraId="45F10DBA" w14:textId="77777777" w:rsidTr="0071431F">
        <w:trPr>
          <w:trHeight w:val="297"/>
          <w:jc w:val="center"/>
        </w:trPr>
        <w:tc>
          <w:tcPr>
            <w:tcW w:w="7392" w:type="dxa"/>
            <w:noWrap/>
            <w:hideMark/>
          </w:tcPr>
          <w:p w14:paraId="3694D3D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In-house responsible ownership / voting expertise</w:t>
            </w:r>
          </w:p>
          <w:p w14:paraId="0690CBD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employ people to steer and support fund managers in voting shares at company AGM's and EGMs in ways that are consistent with encouraging higher ESG/sustainability standards.</w:t>
            </w:r>
          </w:p>
        </w:tc>
        <w:tc>
          <w:tcPr>
            <w:tcW w:w="1624" w:type="dxa"/>
            <w:noWrap/>
            <w:vAlign w:val="center"/>
            <w:hideMark/>
          </w:tcPr>
          <w:p w14:paraId="7BE9731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Resources</w:t>
            </w:r>
          </w:p>
        </w:tc>
      </w:tr>
      <w:tr w:rsidR="00105FA0" w:rsidRPr="00425E34" w14:paraId="0AD94EFE" w14:textId="77777777" w:rsidTr="0071431F">
        <w:trPr>
          <w:trHeight w:val="297"/>
          <w:jc w:val="center"/>
        </w:trPr>
        <w:tc>
          <w:tcPr>
            <w:tcW w:w="7392" w:type="dxa"/>
            <w:noWrap/>
            <w:hideMark/>
          </w:tcPr>
          <w:p w14:paraId="4BA8606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Employ specialist ESG / SRI / sustainability researchers</w:t>
            </w:r>
          </w:p>
          <w:p w14:paraId="158816D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a fund management company that directly employs specialist ESG/SRI/sustainability researchers or analysts. This allows asset managers to discuss environmental, social and governance risks and opportunities directly with companies.</w:t>
            </w:r>
          </w:p>
        </w:tc>
        <w:tc>
          <w:tcPr>
            <w:tcW w:w="1624" w:type="dxa"/>
            <w:noWrap/>
            <w:vAlign w:val="center"/>
            <w:hideMark/>
          </w:tcPr>
          <w:p w14:paraId="20E1A08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Resources</w:t>
            </w:r>
          </w:p>
        </w:tc>
      </w:tr>
      <w:tr w:rsidR="00105FA0" w:rsidRPr="00425E34" w14:paraId="30DDD97A" w14:textId="77777777" w:rsidTr="0071431F">
        <w:trPr>
          <w:trHeight w:val="297"/>
          <w:jc w:val="center"/>
        </w:trPr>
        <w:tc>
          <w:tcPr>
            <w:tcW w:w="7392" w:type="dxa"/>
            <w:noWrap/>
            <w:hideMark/>
          </w:tcPr>
          <w:p w14:paraId="4DB80CD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Use specialist ESG / SRI / sustainability research companies</w:t>
            </w:r>
          </w:p>
          <w:p w14:paraId="28D242A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makes use of expert external research companies. This can help deliver specialist expertise and means resources are pooled with other investors.</w:t>
            </w:r>
          </w:p>
        </w:tc>
        <w:tc>
          <w:tcPr>
            <w:tcW w:w="1624" w:type="dxa"/>
            <w:noWrap/>
            <w:vAlign w:val="center"/>
            <w:hideMark/>
          </w:tcPr>
          <w:p w14:paraId="25545F6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Resources</w:t>
            </w:r>
          </w:p>
        </w:tc>
      </w:tr>
      <w:tr w:rsidR="00105FA0" w:rsidRPr="00425E34" w14:paraId="3B745B62" w14:textId="77777777" w:rsidTr="0071431F">
        <w:trPr>
          <w:trHeight w:val="297"/>
          <w:jc w:val="center"/>
        </w:trPr>
        <w:tc>
          <w:tcPr>
            <w:tcW w:w="7392" w:type="dxa"/>
            <w:noWrap/>
            <w:hideMark/>
          </w:tcPr>
          <w:p w14:paraId="49ECE0F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ESG specialists on all investment desks (AFM company wide)</w:t>
            </w:r>
          </w:p>
          <w:p w14:paraId="1F7FD7D9"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Finds organisations / fund managers that have one or more ESG/sustainability experts on all investment teams or 'desks' (all asset types)</w:t>
            </w:r>
          </w:p>
        </w:tc>
        <w:tc>
          <w:tcPr>
            <w:tcW w:w="1624" w:type="dxa"/>
            <w:noWrap/>
            <w:vAlign w:val="center"/>
            <w:hideMark/>
          </w:tcPr>
          <w:p w14:paraId="0688716F"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Resources</w:t>
            </w:r>
          </w:p>
        </w:tc>
      </w:tr>
      <w:tr w:rsidR="00105FA0" w:rsidRPr="00425E34" w14:paraId="660BE945" w14:textId="77777777" w:rsidTr="0071431F">
        <w:trPr>
          <w:trHeight w:val="297"/>
          <w:jc w:val="center"/>
        </w:trPr>
        <w:tc>
          <w:tcPr>
            <w:tcW w:w="7392" w:type="dxa"/>
            <w:noWrap/>
            <w:hideMark/>
          </w:tcPr>
          <w:p w14:paraId="79E290F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B Corp certified (AFM company wide)</w:t>
            </w:r>
          </w:p>
          <w:p w14:paraId="03DF85A9"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manager has achieved accreditation which requires them to articulate their purpose and have high environmental and social standards.</w:t>
            </w:r>
          </w:p>
        </w:tc>
        <w:tc>
          <w:tcPr>
            <w:tcW w:w="1624" w:type="dxa"/>
            <w:noWrap/>
            <w:vAlign w:val="center"/>
            <w:hideMark/>
          </w:tcPr>
          <w:p w14:paraId="31174DA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Accreditations</w:t>
            </w:r>
          </w:p>
        </w:tc>
      </w:tr>
      <w:tr w:rsidR="00105FA0" w:rsidRPr="00425E34" w14:paraId="56BE872D" w14:textId="77777777" w:rsidTr="0071431F">
        <w:trPr>
          <w:trHeight w:val="297"/>
          <w:jc w:val="center"/>
        </w:trPr>
        <w:tc>
          <w:tcPr>
            <w:tcW w:w="7392" w:type="dxa"/>
            <w:noWrap/>
            <w:hideMark/>
          </w:tcPr>
          <w:p w14:paraId="7200ECD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PRI A+ rated (AFM company wide)</w:t>
            </w:r>
          </w:p>
          <w:p w14:paraId="288A8F6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Finds organisations / fund managers that have an A+ PRI rating - meaning they are highly rated according to the 'Principles of Responsible Investment'</w:t>
            </w:r>
          </w:p>
        </w:tc>
        <w:tc>
          <w:tcPr>
            <w:tcW w:w="1624" w:type="dxa"/>
            <w:noWrap/>
            <w:vAlign w:val="center"/>
            <w:hideMark/>
          </w:tcPr>
          <w:p w14:paraId="66AB5A9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Accreditations</w:t>
            </w:r>
          </w:p>
        </w:tc>
      </w:tr>
      <w:tr w:rsidR="00105FA0" w:rsidRPr="00425E34" w14:paraId="4AC103E8" w14:textId="77777777" w:rsidTr="0071431F">
        <w:trPr>
          <w:trHeight w:val="297"/>
          <w:jc w:val="center"/>
        </w:trPr>
        <w:tc>
          <w:tcPr>
            <w:tcW w:w="7392" w:type="dxa"/>
            <w:noWrap/>
            <w:hideMark/>
          </w:tcPr>
          <w:p w14:paraId="6654B80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UK Stewardship Code signatory (AFM company wide)</w:t>
            </w:r>
          </w:p>
          <w:p w14:paraId="5B24562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managers that are signatories to the FRC UK Stewardship Code, which sets out a framework for constructive investor / investee relations where fund managers are encouraged to behave like responsible, typically longer term 'company owners'.</w:t>
            </w:r>
          </w:p>
        </w:tc>
        <w:tc>
          <w:tcPr>
            <w:tcW w:w="1624" w:type="dxa"/>
            <w:noWrap/>
            <w:vAlign w:val="center"/>
            <w:hideMark/>
          </w:tcPr>
          <w:p w14:paraId="1C0A1B2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Accreditations</w:t>
            </w:r>
          </w:p>
        </w:tc>
      </w:tr>
      <w:tr w:rsidR="00105FA0" w:rsidRPr="00425E34" w14:paraId="7B3AF06E" w14:textId="77777777" w:rsidTr="0071431F">
        <w:trPr>
          <w:trHeight w:val="297"/>
          <w:jc w:val="center"/>
        </w:trPr>
        <w:tc>
          <w:tcPr>
            <w:tcW w:w="9016" w:type="dxa"/>
            <w:gridSpan w:val="2"/>
            <w:shd w:val="clear" w:color="auto" w:fill="D9F2D0" w:themeFill="accent6" w:themeFillTint="33"/>
            <w:noWrap/>
            <w:vAlign w:val="center"/>
          </w:tcPr>
          <w:p w14:paraId="69BFB977" w14:textId="77777777" w:rsidR="00105FA0" w:rsidRPr="00512A66" w:rsidRDefault="00105FA0" w:rsidP="0071431F">
            <w:pPr>
              <w:spacing w:before="120" w:after="120"/>
              <w:rPr>
                <w:rFonts w:ascii="Arial" w:hAnsi="Arial" w:cs="Arial"/>
                <w:color w:val="002060"/>
              </w:rPr>
            </w:pPr>
            <w:r w:rsidRPr="00512A66">
              <w:rPr>
                <w:rFonts w:ascii="Arial" w:hAnsi="Arial" w:cs="Arial"/>
                <w:b/>
                <w:bCs/>
                <w:color w:val="002060"/>
              </w:rPr>
              <w:t>Responsible Ownership – What &amp; How?</w:t>
            </w:r>
          </w:p>
        </w:tc>
      </w:tr>
      <w:tr w:rsidR="00105FA0" w:rsidRPr="00425E34" w14:paraId="5C5CF92B" w14:textId="77777777" w:rsidTr="0071431F">
        <w:trPr>
          <w:trHeight w:val="297"/>
          <w:jc w:val="center"/>
        </w:trPr>
        <w:tc>
          <w:tcPr>
            <w:tcW w:w="7392" w:type="dxa"/>
            <w:noWrap/>
            <w:hideMark/>
          </w:tcPr>
          <w:p w14:paraId="1F26A2E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Regularly lead collaborative ESG initiatives (AFM company wide)</w:t>
            </w:r>
          </w:p>
          <w:p w14:paraId="2843290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regularly initiate or run industry wide (collaborative) investor projects aimed at raising environmental, social and governance standards amongst investee companies.</w:t>
            </w:r>
          </w:p>
        </w:tc>
        <w:tc>
          <w:tcPr>
            <w:tcW w:w="1624" w:type="dxa"/>
            <w:noWrap/>
            <w:vAlign w:val="center"/>
            <w:hideMark/>
          </w:tcPr>
          <w:p w14:paraId="338A514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45BD2069" w14:textId="77777777" w:rsidTr="0071431F">
        <w:trPr>
          <w:trHeight w:val="297"/>
          <w:jc w:val="center"/>
        </w:trPr>
        <w:tc>
          <w:tcPr>
            <w:tcW w:w="7392" w:type="dxa"/>
            <w:noWrap/>
            <w:hideMark/>
          </w:tcPr>
          <w:p w14:paraId="75CFC16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lastRenderedPageBreak/>
              <w:t>Encourage responsible corporate taxation (AFM company wide)</w:t>
            </w:r>
          </w:p>
          <w:p w14:paraId="3E3C9ED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are working with the companies they invest in to encourage more responsible corporate taxation.</w:t>
            </w:r>
          </w:p>
        </w:tc>
        <w:tc>
          <w:tcPr>
            <w:tcW w:w="1624" w:type="dxa"/>
            <w:noWrap/>
            <w:vAlign w:val="center"/>
            <w:hideMark/>
          </w:tcPr>
          <w:p w14:paraId="36A7282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59916C11" w14:textId="77777777" w:rsidTr="0071431F">
        <w:trPr>
          <w:trHeight w:val="297"/>
          <w:jc w:val="center"/>
        </w:trPr>
        <w:tc>
          <w:tcPr>
            <w:tcW w:w="7392" w:type="dxa"/>
            <w:noWrap/>
            <w:hideMark/>
          </w:tcPr>
          <w:p w14:paraId="039142B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on climate change issues</w:t>
            </w:r>
          </w:p>
          <w:p w14:paraId="76B9803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manager has stewardship /responsible ownership strategy that is focused on addressing climate change with investee assets.</w:t>
            </w:r>
          </w:p>
        </w:tc>
        <w:tc>
          <w:tcPr>
            <w:tcW w:w="1624" w:type="dxa"/>
            <w:noWrap/>
            <w:vAlign w:val="center"/>
            <w:hideMark/>
          </w:tcPr>
          <w:p w14:paraId="45794D2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2D8C0B60" w14:textId="77777777" w:rsidTr="0071431F">
        <w:trPr>
          <w:trHeight w:val="297"/>
          <w:jc w:val="center"/>
        </w:trPr>
        <w:tc>
          <w:tcPr>
            <w:tcW w:w="7392" w:type="dxa"/>
            <w:noWrap/>
            <w:hideMark/>
          </w:tcPr>
          <w:p w14:paraId="3AEBAA08"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with fossil fuel companies on climate change</w:t>
            </w:r>
          </w:p>
          <w:p w14:paraId="7DE6D749"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manager has a stewardship /responsible ownership strategy that involves working with fossil fuel companies on climate change related issues. See fund manager website for details.</w:t>
            </w:r>
          </w:p>
        </w:tc>
        <w:tc>
          <w:tcPr>
            <w:tcW w:w="1624" w:type="dxa"/>
            <w:noWrap/>
            <w:vAlign w:val="center"/>
            <w:hideMark/>
          </w:tcPr>
          <w:p w14:paraId="1BDDF851"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6BD3DA60" w14:textId="77777777" w:rsidTr="0071431F">
        <w:trPr>
          <w:trHeight w:val="297"/>
          <w:jc w:val="center"/>
        </w:trPr>
        <w:tc>
          <w:tcPr>
            <w:tcW w:w="7392" w:type="dxa"/>
            <w:noWrap/>
            <w:hideMark/>
          </w:tcPr>
          <w:p w14:paraId="709D347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to reduce plastics pollution / waste</w:t>
            </w:r>
          </w:p>
          <w:p w14:paraId="59F1D9B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manager has stewardship /responsible ownership strategy with involves encouraging investee asset to reduce plastic waste and pollution.</w:t>
            </w:r>
          </w:p>
        </w:tc>
        <w:tc>
          <w:tcPr>
            <w:tcW w:w="1624" w:type="dxa"/>
            <w:noWrap/>
            <w:vAlign w:val="center"/>
            <w:hideMark/>
          </w:tcPr>
          <w:p w14:paraId="2E396B3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0C7FB3AD" w14:textId="77777777" w:rsidTr="0071431F">
        <w:trPr>
          <w:trHeight w:val="297"/>
          <w:jc w:val="center"/>
        </w:trPr>
        <w:tc>
          <w:tcPr>
            <w:tcW w:w="7392" w:type="dxa"/>
            <w:noWrap/>
            <w:hideMark/>
          </w:tcPr>
          <w:p w14:paraId="396D7F3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to encourage responsible mining practices</w:t>
            </w:r>
          </w:p>
          <w:p w14:paraId="38B597C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manager has a stewardship / responsible ownership policy that means they are working to encourage more responsible mining practices - where environmental and social issues are properly dealt with by the companies they invest in.</w:t>
            </w:r>
          </w:p>
        </w:tc>
        <w:tc>
          <w:tcPr>
            <w:tcW w:w="1624" w:type="dxa"/>
            <w:noWrap/>
            <w:vAlign w:val="center"/>
            <w:hideMark/>
          </w:tcPr>
          <w:p w14:paraId="298C756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7C2216A7" w14:textId="77777777" w:rsidTr="0071431F">
        <w:trPr>
          <w:trHeight w:val="297"/>
          <w:jc w:val="center"/>
        </w:trPr>
        <w:tc>
          <w:tcPr>
            <w:tcW w:w="7392" w:type="dxa"/>
            <w:noWrap/>
            <w:hideMark/>
          </w:tcPr>
          <w:p w14:paraId="1A1CB87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on biodiversity / nature issues</w:t>
            </w:r>
          </w:p>
          <w:p w14:paraId="5ADE2F3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The asset manager has a responsible ownership / stewardship strategy that focuses on biodiversity and nature issues relating to the assets they invest the aim of which will be to reduce harm and or deliver improvement. Strategies vary. https://tnfd.global</w:t>
            </w:r>
          </w:p>
        </w:tc>
        <w:tc>
          <w:tcPr>
            <w:tcW w:w="1624" w:type="dxa"/>
            <w:noWrap/>
            <w:vAlign w:val="center"/>
            <w:hideMark/>
          </w:tcPr>
          <w:p w14:paraId="18C5ED02"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6F72339A" w14:textId="77777777" w:rsidTr="0071431F">
        <w:trPr>
          <w:trHeight w:val="297"/>
          <w:jc w:val="center"/>
        </w:trPr>
        <w:tc>
          <w:tcPr>
            <w:tcW w:w="7392" w:type="dxa"/>
            <w:noWrap/>
            <w:hideMark/>
          </w:tcPr>
          <w:p w14:paraId="42CBF5F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to encourage a Just Transition</w:t>
            </w:r>
          </w:p>
          <w:p w14:paraId="25A7AA6C"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manager has a responsible ownership / stewardship strategy which means they are working to encourage the shift to more sustainable business practices in ways that respect and are sensitive to social issues and the impact change has on people effected by the changes that are taking place. https://www.transitionpathwayinitiative.org/ https://transitiontaskforce.net/</w:t>
            </w:r>
          </w:p>
        </w:tc>
        <w:tc>
          <w:tcPr>
            <w:tcW w:w="1624" w:type="dxa"/>
            <w:noWrap/>
            <w:vAlign w:val="center"/>
            <w:hideMark/>
          </w:tcPr>
          <w:p w14:paraId="2C41B2B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177DF901" w14:textId="77777777" w:rsidTr="0071431F">
        <w:trPr>
          <w:trHeight w:val="297"/>
          <w:jc w:val="center"/>
        </w:trPr>
        <w:tc>
          <w:tcPr>
            <w:tcW w:w="7392" w:type="dxa"/>
            <w:noWrap/>
            <w:hideMark/>
          </w:tcPr>
          <w:p w14:paraId="0B329754"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on human rights issues</w:t>
            </w:r>
          </w:p>
          <w:p w14:paraId="2EE4391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manager has responsible ownership / stewardship strategy in place which aims to address human rights issues in investee companies (and potentially their suppliers) with the aim of raising standards</w:t>
            </w:r>
          </w:p>
        </w:tc>
        <w:tc>
          <w:tcPr>
            <w:tcW w:w="1624" w:type="dxa"/>
            <w:noWrap/>
            <w:vAlign w:val="center"/>
            <w:hideMark/>
          </w:tcPr>
          <w:p w14:paraId="046E534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17D82E73" w14:textId="77777777" w:rsidTr="0071431F">
        <w:trPr>
          <w:trHeight w:val="297"/>
          <w:jc w:val="center"/>
        </w:trPr>
        <w:tc>
          <w:tcPr>
            <w:tcW w:w="7392" w:type="dxa"/>
            <w:noWrap/>
            <w:hideMark/>
          </w:tcPr>
          <w:p w14:paraId="56C65AE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on labour / employment issues</w:t>
            </w:r>
          </w:p>
          <w:p w14:paraId="129A2AF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manager has responsible ownership / stewardship strategy in place that aims to improve labour standards for the benefit of employees in investee companies (and potentially their suppliers)</w:t>
            </w:r>
          </w:p>
        </w:tc>
        <w:tc>
          <w:tcPr>
            <w:tcW w:w="1624" w:type="dxa"/>
            <w:noWrap/>
            <w:vAlign w:val="center"/>
            <w:hideMark/>
          </w:tcPr>
          <w:p w14:paraId="3F6EC71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39E4BEAA" w14:textId="77777777" w:rsidTr="0071431F">
        <w:trPr>
          <w:trHeight w:val="297"/>
          <w:jc w:val="center"/>
        </w:trPr>
        <w:tc>
          <w:tcPr>
            <w:tcW w:w="7392" w:type="dxa"/>
            <w:noWrap/>
            <w:hideMark/>
          </w:tcPr>
          <w:p w14:paraId="5B7A9FA2"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on diversity, equality and / or inclusion issues</w:t>
            </w:r>
          </w:p>
          <w:p w14:paraId="0A4AE9F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management company has a stewardship strategy in place which involves working to raise diversity, equality and inclusion standards across investee assets</w:t>
            </w:r>
          </w:p>
        </w:tc>
        <w:tc>
          <w:tcPr>
            <w:tcW w:w="1624" w:type="dxa"/>
            <w:noWrap/>
            <w:vAlign w:val="center"/>
            <w:hideMark/>
          </w:tcPr>
          <w:p w14:paraId="76FF441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433371B5" w14:textId="77777777" w:rsidTr="0071431F">
        <w:trPr>
          <w:trHeight w:val="297"/>
          <w:jc w:val="center"/>
        </w:trPr>
        <w:tc>
          <w:tcPr>
            <w:tcW w:w="7392" w:type="dxa"/>
            <w:noWrap/>
            <w:hideMark/>
          </w:tcPr>
          <w:p w14:paraId="1773472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to stop modern slavery</w:t>
            </w:r>
          </w:p>
          <w:p w14:paraId="3C7DF41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working with the assets they hold to help stamp out modern slavery - where direct or indirect company employees are exploited for business benefits.</w:t>
            </w:r>
          </w:p>
        </w:tc>
        <w:tc>
          <w:tcPr>
            <w:tcW w:w="1624" w:type="dxa"/>
            <w:noWrap/>
            <w:vAlign w:val="center"/>
            <w:hideMark/>
          </w:tcPr>
          <w:p w14:paraId="470919E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0B7C92F4" w14:textId="77777777" w:rsidTr="0071431F">
        <w:trPr>
          <w:trHeight w:val="297"/>
          <w:jc w:val="center"/>
        </w:trPr>
        <w:tc>
          <w:tcPr>
            <w:tcW w:w="7392" w:type="dxa"/>
            <w:noWrap/>
            <w:hideMark/>
          </w:tcPr>
          <w:p w14:paraId="279E0ED6"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on governance issues</w:t>
            </w:r>
          </w:p>
          <w:p w14:paraId="75ABF8A9"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managers have stewardship strategies in place that focus on improving governance standards across investee assets</w:t>
            </w:r>
          </w:p>
        </w:tc>
        <w:tc>
          <w:tcPr>
            <w:tcW w:w="1624" w:type="dxa"/>
            <w:noWrap/>
            <w:vAlign w:val="center"/>
            <w:hideMark/>
          </w:tcPr>
          <w:p w14:paraId="616F7230"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494CC4C9" w14:textId="77777777" w:rsidTr="0071431F">
        <w:trPr>
          <w:trHeight w:val="297"/>
          <w:jc w:val="center"/>
        </w:trPr>
        <w:tc>
          <w:tcPr>
            <w:tcW w:w="7392" w:type="dxa"/>
            <w:noWrap/>
            <w:hideMark/>
          </w:tcPr>
          <w:p w14:paraId="451E434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on mental health issues</w:t>
            </w:r>
          </w:p>
          <w:p w14:paraId="3506D95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manager has stewardship strategy in place which involves discussing mental health issues with investee companies - with the aim of raising standards</w:t>
            </w:r>
          </w:p>
        </w:tc>
        <w:tc>
          <w:tcPr>
            <w:tcW w:w="1624" w:type="dxa"/>
            <w:noWrap/>
            <w:vAlign w:val="center"/>
            <w:hideMark/>
          </w:tcPr>
          <w:p w14:paraId="62CC0E48"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38A6E604" w14:textId="77777777" w:rsidTr="0071431F">
        <w:trPr>
          <w:trHeight w:val="297"/>
          <w:jc w:val="center"/>
        </w:trPr>
        <w:tc>
          <w:tcPr>
            <w:tcW w:w="7392" w:type="dxa"/>
            <w:noWrap/>
            <w:hideMark/>
          </w:tcPr>
          <w:p w14:paraId="21262AB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on responsible supply chain issues</w:t>
            </w:r>
          </w:p>
          <w:p w14:paraId="5040695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Has a stewardship / responsible ownership strategy that encourages responsible supply chain - i.e. the managers will discuss environmental, social and governance issues with investee companies with the aim of raising standards</w:t>
            </w:r>
          </w:p>
        </w:tc>
        <w:tc>
          <w:tcPr>
            <w:tcW w:w="1624" w:type="dxa"/>
            <w:noWrap/>
            <w:vAlign w:val="center"/>
            <w:hideMark/>
          </w:tcPr>
          <w:p w14:paraId="521632C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0326088F" w14:textId="77777777" w:rsidTr="0071431F">
        <w:trPr>
          <w:trHeight w:val="297"/>
          <w:jc w:val="center"/>
        </w:trPr>
        <w:tc>
          <w:tcPr>
            <w:tcW w:w="7392" w:type="dxa"/>
            <w:noWrap/>
            <w:hideMark/>
          </w:tcPr>
          <w:p w14:paraId="75D30C9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 xml:space="preserve">Engaging to encourage more sustainable </w:t>
            </w:r>
            <w:r>
              <w:rPr>
                <w:rFonts w:ascii="Arial" w:hAnsi="Arial" w:cs="Arial"/>
                <w:b/>
                <w:bCs/>
                <w:color w:val="002060"/>
                <w:sz w:val="18"/>
                <w:szCs w:val="18"/>
              </w:rPr>
              <w:t>‘</w:t>
            </w:r>
            <w:r w:rsidRPr="00425E34">
              <w:rPr>
                <w:rFonts w:ascii="Arial" w:hAnsi="Arial" w:cs="Arial"/>
                <w:b/>
                <w:bCs/>
                <w:color w:val="002060"/>
                <w:sz w:val="18"/>
                <w:szCs w:val="18"/>
              </w:rPr>
              <w:t>diversifiers</w:t>
            </w:r>
            <w:r>
              <w:rPr>
                <w:rFonts w:ascii="Arial" w:hAnsi="Arial" w:cs="Arial"/>
                <w:b/>
                <w:bCs/>
                <w:color w:val="002060"/>
                <w:sz w:val="18"/>
                <w:szCs w:val="18"/>
              </w:rPr>
              <w:t>’</w:t>
            </w:r>
            <w:r w:rsidRPr="00425E34">
              <w:rPr>
                <w:rFonts w:ascii="Arial" w:hAnsi="Arial" w:cs="Arial"/>
                <w:b/>
                <w:bCs/>
                <w:color w:val="002060"/>
                <w:sz w:val="18"/>
                <w:szCs w:val="18"/>
              </w:rPr>
              <w:t xml:space="preserve"> (e.g. derivatives)</w:t>
            </w:r>
          </w:p>
          <w:p w14:paraId="3C97786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Funds may use assets that are not directly aligned with sustainability objectives in order to help manage investment risk. Engaging for more sustainable options will aid alignment with fund objectives.</w:t>
            </w:r>
          </w:p>
        </w:tc>
        <w:tc>
          <w:tcPr>
            <w:tcW w:w="1624" w:type="dxa"/>
            <w:noWrap/>
            <w:vAlign w:val="center"/>
            <w:hideMark/>
          </w:tcPr>
          <w:p w14:paraId="19F2655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5C3D2826" w14:textId="77777777" w:rsidTr="0071431F">
        <w:trPr>
          <w:trHeight w:val="297"/>
          <w:jc w:val="center"/>
        </w:trPr>
        <w:tc>
          <w:tcPr>
            <w:tcW w:w="7392" w:type="dxa"/>
            <w:noWrap/>
            <w:hideMark/>
          </w:tcPr>
          <w:p w14:paraId="6522FC89"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Engaging on the responsible use of AI</w:t>
            </w:r>
          </w:p>
          <w:p w14:paraId="0A3F028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Working to address sustainability, ESG and related concerns around artificial intelligence.</w:t>
            </w:r>
          </w:p>
        </w:tc>
        <w:tc>
          <w:tcPr>
            <w:tcW w:w="1624" w:type="dxa"/>
            <w:noWrap/>
            <w:vAlign w:val="center"/>
            <w:hideMark/>
          </w:tcPr>
          <w:p w14:paraId="2E505E4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Engagement Approach</w:t>
            </w:r>
          </w:p>
        </w:tc>
      </w:tr>
      <w:tr w:rsidR="00105FA0" w:rsidRPr="00425E34" w14:paraId="0552A3DB" w14:textId="77777777" w:rsidTr="0071431F">
        <w:trPr>
          <w:trHeight w:val="297"/>
          <w:jc w:val="center"/>
        </w:trPr>
        <w:tc>
          <w:tcPr>
            <w:tcW w:w="7392" w:type="dxa"/>
            <w:noWrap/>
            <w:hideMark/>
          </w:tcPr>
          <w:p w14:paraId="313A24A7"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Controversial weapons avoidance policy (AFM company wide)</w:t>
            </w:r>
          </w:p>
          <w:p w14:paraId="1E9CF54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(not funds) that avoid investment in 'controversial weapons' across all of their funds and other investment vehicles.</w:t>
            </w:r>
          </w:p>
        </w:tc>
        <w:tc>
          <w:tcPr>
            <w:tcW w:w="1624" w:type="dxa"/>
            <w:noWrap/>
            <w:vAlign w:val="center"/>
            <w:hideMark/>
          </w:tcPr>
          <w:p w14:paraId="0679AF9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Company Wide Exclusions</w:t>
            </w:r>
          </w:p>
        </w:tc>
      </w:tr>
      <w:tr w:rsidR="00105FA0" w:rsidRPr="00425E34" w14:paraId="1E2A0A7D" w14:textId="77777777" w:rsidTr="0071431F">
        <w:trPr>
          <w:trHeight w:val="297"/>
          <w:jc w:val="center"/>
        </w:trPr>
        <w:tc>
          <w:tcPr>
            <w:tcW w:w="7392" w:type="dxa"/>
            <w:noWrap/>
            <w:hideMark/>
          </w:tcPr>
          <w:p w14:paraId="4E64B42B"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Tobacco avoidance policy (AFM company wide)</w:t>
            </w:r>
          </w:p>
          <w:p w14:paraId="0860A48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avoid investment in tobacco (manufacturing) companies across all their assets.</w:t>
            </w:r>
          </w:p>
        </w:tc>
        <w:tc>
          <w:tcPr>
            <w:tcW w:w="1624" w:type="dxa"/>
            <w:noWrap/>
            <w:vAlign w:val="center"/>
            <w:hideMark/>
          </w:tcPr>
          <w:p w14:paraId="7E94666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Company Wide Exclusions</w:t>
            </w:r>
          </w:p>
        </w:tc>
      </w:tr>
      <w:tr w:rsidR="00105FA0" w:rsidRPr="00425E34" w14:paraId="0D98C46D" w14:textId="77777777" w:rsidTr="0071431F">
        <w:trPr>
          <w:trHeight w:val="297"/>
          <w:jc w:val="center"/>
        </w:trPr>
        <w:tc>
          <w:tcPr>
            <w:tcW w:w="7392" w:type="dxa"/>
            <w:noWrap/>
            <w:hideMark/>
          </w:tcPr>
          <w:p w14:paraId="4DE11B6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Fossil fuel exclusion policy (AFM company wide)</w:t>
            </w:r>
          </w:p>
          <w:p w14:paraId="4FE41408"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avoid investment in fossil fuel companies (e.g. coal, oil and gas) across all of their funds. (and/ or other assets.)</w:t>
            </w:r>
          </w:p>
        </w:tc>
        <w:tc>
          <w:tcPr>
            <w:tcW w:w="1624" w:type="dxa"/>
            <w:noWrap/>
            <w:vAlign w:val="center"/>
            <w:hideMark/>
          </w:tcPr>
          <w:p w14:paraId="7BE14EC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Company Wide Exclusions</w:t>
            </w:r>
          </w:p>
        </w:tc>
      </w:tr>
      <w:tr w:rsidR="00105FA0" w:rsidRPr="00425E34" w14:paraId="0AAF2E57" w14:textId="77777777" w:rsidTr="0071431F">
        <w:trPr>
          <w:trHeight w:val="297"/>
          <w:jc w:val="center"/>
        </w:trPr>
        <w:tc>
          <w:tcPr>
            <w:tcW w:w="7392" w:type="dxa"/>
            <w:noWrap/>
            <w:hideMark/>
          </w:tcPr>
          <w:p w14:paraId="38B434A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Review(ing)carbon / fossil fuel exposure for all funds (AFM company wide)</w:t>
            </w:r>
          </w:p>
          <w:p w14:paraId="7455E20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funds / fund managers that are reviewing, or have reviewed, their exposure to carbon intensive industries including (but not only) mining, oil and gas companies. (Typically with reference to climate change.)</w:t>
            </w:r>
          </w:p>
        </w:tc>
        <w:tc>
          <w:tcPr>
            <w:tcW w:w="1624" w:type="dxa"/>
            <w:noWrap/>
            <w:vAlign w:val="center"/>
            <w:hideMark/>
          </w:tcPr>
          <w:p w14:paraId="1DCE340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Company Wide Exclusions</w:t>
            </w:r>
          </w:p>
        </w:tc>
      </w:tr>
      <w:tr w:rsidR="00105FA0" w:rsidRPr="00425E34" w14:paraId="63DA1CD1" w14:textId="77777777" w:rsidTr="0071431F">
        <w:trPr>
          <w:trHeight w:val="297"/>
          <w:jc w:val="center"/>
        </w:trPr>
        <w:tc>
          <w:tcPr>
            <w:tcW w:w="7392" w:type="dxa"/>
            <w:noWrap/>
            <w:hideMark/>
          </w:tcPr>
          <w:p w14:paraId="7D9176C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Coal divestment policy (AFM company wide)</w:t>
            </w:r>
          </w:p>
          <w:p w14:paraId="508597F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manager has a strategy in place that will lead them to exit direct investments in the coal mining industry. Managers ability to do this may depend on the geographic regions in which they invest.</w:t>
            </w:r>
          </w:p>
        </w:tc>
        <w:tc>
          <w:tcPr>
            <w:tcW w:w="1624" w:type="dxa"/>
            <w:noWrap/>
            <w:vAlign w:val="center"/>
            <w:hideMark/>
          </w:tcPr>
          <w:p w14:paraId="3023AE1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Company Wide Exclusions</w:t>
            </w:r>
          </w:p>
        </w:tc>
      </w:tr>
      <w:tr w:rsidR="00105FA0" w:rsidRPr="00425E34" w14:paraId="17487545" w14:textId="77777777" w:rsidTr="0071431F">
        <w:trPr>
          <w:trHeight w:val="297"/>
          <w:jc w:val="center"/>
        </w:trPr>
        <w:tc>
          <w:tcPr>
            <w:tcW w:w="7392" w:type="dxa"/>
            <w:noWrap/>
            <w:hideMark/>
          </w:tcPr>
          <w:p w14:paraId="419058D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Coal exclusion policy (group wide coal mining exclusion policy)</w:t>
            </w:r>
          </w:p>
          <w:p w14:paraId="59AC0A1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manager excludes direct investment in the coal mining industry. Managers ability to do this may depend on the geographic regions in which they invest.</w:t>
            </w:r>
          </w:p>
        </w:tc>
        <w:tc>
          <w:tcPr>
            <w:tcW w:w="1624" w:type="dxa"/>
            <w:noWrap/>
            <w:vAlign w:val="center"/>
            <w:hideMark/>
          </w:tcPr>
          <w:p w14:paraId="380AF43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Company Wide Exclusions</w:t>
            </w:r>
          </w:p>
        </w:tc>
      </w:tr>
      <w:tr w:rsidR="00105FA0" w:rsidRPr="00425E34" w14:paraId="26B8517C" w14:textId="77777777" w:rsidTr="0071431F">
        <w:trPr>
          <w:trHeight w:val="297"/>
          <w:jc w:val="center"/>
        </w:trPr>
        <w:tc>
          <w:tcPr>
            <w:tcW w:w="7392" w:type="dxa"/>
            <w:noWrap/>
            <w:hideMark/>
          </w:tcPr>
          <w:p w14:paraId="51C798E1"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Do not invest in companies with fossil fuel reserves</w:t>
            </w:r>
          </w:p>
          <w:p w14:paraId="7140CE2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Asset management company excludes companies with fossil fuel reserves across all assets/funds</w:t>
            </w:r>
          </w:p>
        </w:tc>
        <w:tc>
          <w:tcPr>
            <w:tcW w:w="1624" w:type="dxa"/>
            <w:noWrap/>
            <w:vAlign w:val="center"/>
            <w:hideMark/>
          </w:tcPr>
          <w:p w14:paraId="5E315C8C"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Company Wide Exclusions</w:t>
            </w:r>
          </w:p>
        </w:tc>
      </w:tr>
      <w:tr w:rsidR="00105FA0" w:rsidRPr="00425E34" w14:paraId="6365987D" w14:textId="77777777" w:rsidTr="0071431F">
        <w:trPr>
          <w:trHeight w:val="297"/>
          <w:jc w:val="center"/>
        </w:trPr>
        <w:tc>
          <w:tcPr>
            <w:tcW w:w="7392" w:type="dxa"/>
            <w:noWrap/>
            <w:hideMark/>
          </w:tcPr>
          <w:p w14:paraId="081AC7BC"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Net Zero commitment (AFM company wide)</w:t>
            </w:r>
          </w:p>
          <w:p w14:paraId="066D27EE"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Fund management organisations that have pledged to reduce their greenhouse gas emissions to </w:t>
            </w:r>
            <w:r>
              <w:rPr>
                <w:rFonts w:ascii="Arial" w:hAnsi="Arial" w:cs="Arial"/>
                <w:color w:val="002060"/>
                <w:sz w:val="14"/>
                <w:szCs w:val="14"/>
              </w:rPr>
              <w:t>‘</w:t>
            </w:r>
            <w:r w:rsidRPr="00425E34">
              <w:rPr>
                <w:rFonts w:ascii="Arial" w:hAnsi="Arial" w:cs="Arial"/>
                <w:color w:val="002060"/>
                <w:sz w:val="14"/>
                <w:szCs w:val="14"/>
              </w:rPr>
              <w:t>net zero</w:t>
            </w:r>
            <w:r>
              <w:rPr>
                <w:rFonts w:ascii="Arial" w:hAnsi="Arial" w:cs="Arial"/>
                <w:color w:val="002060"/>
                <w:sz w:val="14"/>
                <w:szCs w:val="14"/>
              </w:rPr>
              <w:t>’</w:t>
            </w:r>
            <w:r w:rsidRPr="00425E34">
              <w:rPr>
                <w:rFonts w:ascii="Arial" w:hAnsi="Arial" w:cs="Arial"/>
                <w:color w:val="002060"/>
                <w:sz w:val="14"/>
                <w:szCs w:val="14"/>
              </w:rPr>
              <w:t>. Strategies vary - this area is changing rapidly.</w:t>
            </w:r>
          </w:p>
        </w:tc>
        <w:tc>
          <w:tcPr>
            <w:tcW w:w="1624" w:type="dxa"/>
            <w:noWrap/>
            <w:vAlign w:val="center"/>
            <w:hideMark/>
          </w:tcPr>
          <w:p w14:paraId="24A1848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3B068FB6" w14:textId="77777777" w:rsidTr="0071431F">
        <w:trPr>
          <w:trHeight w:val="297"/>
          <w:jc w:val="center"/>
        </w:trPr>
        <w:tc>
          <w:tcPr>
            <w:tcW w:w="7392" w:type="dxa"/>
            <w:noWrap/>
            <w:hideMark/>
          </w:tcPr>
          <w:p w14:paraId="4B97D9C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Voting policy includes net zero targets (AFM company wide)</w:t>
            </w:r>
          </w:p>
          <w:p w14:paraId="1B89EC5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lastRenderedPageBreak/>
              <w:t>Fund manager AGM / EGM voting strategy has processes in place that mean they will normally be expected to vote in a way that will encourage the transition to net zero greenhouse gas emissions.</w:t>
            </w:r>
          </w:p>
        </w:tc>
        <w:tc>
          <w:tcPr>
            <w:tcW w:w="1624" w:type="dxa"/>
            <w:noWrap/>
            <w:vAlign w:val="center"/>
            <w:hideMark/>
          </w:tcPr>
          <w:p w14:paraId="153C07D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lastRenderedPageBreak/>
              <w:t>Climate &amp; Net Zero Transition</w:t>
            </w:r>
          </w:p>
        </w:tc>
      </w:tr>
      <w:tr w:rsidR="00105FA0" w:rsidRPr="00425E34" w14:paraId="3CF491D1" w14:textId="77777777" w:rsidTr="0071431F">
        <w:trPr>
          <w:trHeight w:val="297"/>
          <w:jc w:val="center"/>
        </w:trPr>
        <w:tc>
          <w:tcPr>
            <w:tcW w:w="7392" w:type="dxa"/>
            <w:noWrap/>
            <w:hideMark/>
          </w:tcPr>
          <w:p w14:paraId="05C41E93" w14:textId="68879820"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 xml:space="preserve">Publish </w:t>
            </w:r>
            <w:r w:rsidR="00F16150">
              <w:rPr>
                <w:rFonts w:ascii="Arial" w:hAnsi="Arial" w:cs="Arial"/>
                <w:b/>
                <w:bCs/>
                <w:color w:val="002060"/>
                <w:sz w:val="18"/>
                <w:szCs w:val="18"/>
              </w:rPr>
              <w:t>‘</w:t>
            </w:r>
            <w:r w:rsidRPr="00425E34">
              <w:rPr>
                <w:rFonts w:ascii="Arial" w:hAnsi="Arial" w:cs="Arial"/>
                <w:b/>
                <w:bCs/>
                <w:color w:val="002060"/>
                <w:sz w:val="18"/>
                <w:szCs w:val="18"/>
              </w:rPr>
              <w:t>CEO owned</w:t>
            </w:r>
            <w:r w:rsidR="00F16150">
              <w:rPr>
                <w:rFonts w:ascii="Arial" w:hAnsi="Arial" w:cs="Arial"/>
                <w:b/>
                <w:bCs/>
                <w:color w:val="002060"/>
                <w:sz w:val="18"/>
                <w:szCs w:val="18"/>
              </w:rPr>
              <w:t xml:space="preserve">’ </w:t>
            </w:r>
            <w:r w:rsidRPr="00425E34">
              <w:rPr>
                <w:rFonts w:ascii="Arial" w:hAnsi="Arial" w:cs="Arial"/>
                <w:b/>
                <w:bCs/>
                <w:color w:val="002060"/>
                <w:sz w:val="18"/>
                <w:szCs w:val="18"/>
              </w:rPr>
              <w:t>Climate Risk policy (AFM company wide)</w:t>
            </w:r>
          </w:p>
          <w:p w14:paraId="4FD59EA1" w14:textId="2FFE443C"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w:t>
            </w:r>
            <w:r w:rsidR="00F16150">
              <w:rPr>
                <w:rFonts w:ascii="Arial" w:hAnsi="Arial" w:cs="Arial"/>
                <w:color w:val="002060"/>
                <w:sz w:val="14"/>
                <w:szCs w:val="14"/>
              </w:rPr>
              <w:t>e</w:t>
            </w:r>
            <w:r w:rsidRPr="00425E34">
              <w:rPr>
                <w:rFonts w:ascii="Arial" w:hAnsi="Arial" w:cs="Arial"/>
                <w:color w:val="002060"/>
                <w:sz w:val="14"/>
                <w:szCs w:val="14"/>
              </w:rPr>
              <w:t>nt companies that have published a Climate Risk policy or statement that is signed / owned by their Chief Executive.</w:t>
            </w:r>
          </w:p>
        </w:tc>
        <w:tc>
          <w:tcPr>
            <w:tcW w:w="1624" w:type="dxa"/>
            <w:noWrap/>
            <w:vAlign w:val="center"/>
            <w:hideMark/>
          </w:tcPr>
          <w:p w14:paraId="51336D4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7EDD0995" w14:textId="77777777" w:rsidTr="0071431F">
        <w:trPr>
          <w:trHeight w:val="297"/>
          <w:jc w:val="center"/>
        </w:trPr>
        <w:tc>
          <w:tcPr>
            <w:tcW w:w="7392" w:type="dxa"/>
            <w:noWrap/>
            <w:hideMark/>
          </w:tcPr>
          <w:p w14:paraId="0D8AC1EA"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Net Zero - have set a Net Zero target date (AFM company wide)</w:t>
            </w:r>
          </w:p>
          <w:p w14:paraId="1F3DF05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management company has set a date by which they plan to achieve net zero greenhouse gas / CO2e emissions.</w:t>
            </w:r>
          </w:p>
        </w:tc>
        <w:tc>
          <w:tcPr>
            <w:tcW w:w="1624" w:type="dxa"/>
            <w:noWrap/>
            <w:vAlign w:val="center"/>
            <w:hideMark/>
          </w:tcPr>
          <w:p w14:paraId="26394A1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04184B30" w14:textId="77777777" w:rsidTr="0071431F">
        <w:trPr>
          <w:trHeight w:val="297"/>
          <w:jc w:val="center"/>
        </w:trPr>
        <w:tc>
          <w:tcPr>
            <w:tcW w:w="7392" w:type="dxa"/>
            <w:noWrap/>
            <w:hideMark/>
          </w:tcPr>
          <w:p w14:paraId="00C58B2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Encourage carbon / greenhouse gas reduction (AFM company wide)</w:t>
            </w:r>
          </w:p>
          <w:p w14:paraId="3578DC25"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are working with the companies they invest in to encourage reductions in carbon dioxide and other greenhouse gas emissions.</w:t>
            </w:r>
          </w:p>
        </w:tc>
        <w:tc>
          <w:tcPr>
            <w:tcW w:w="1624" w:type="dxa"/>
            <w:noWrap/>
            <w:vAlign w:val="center"/>
            <w:hideMark/>
          </w:tcPr>
          <w:p w14:paraId="78A24404"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34472A29" w14:textId="77777777" w:rsidTr="0071431F">
        <w:trPr>
          <w:trHeight w:val="297"/>
          <w:jc w:val="center"/>
        </w:trPr>
        <w:tc>
          <w:tcPr>
            <w:tcW w:w="7392" w:type="dxa"/>
            <w:noWrap/>
            <w:hideMark/>
          </w:tcPr>
          <w:p w14:paraId="33091C1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Carbon transition plan published (AFM company wide)</w:t>
            </w:r>
          </w:p>
          <w:p w14:paraId="7F88A72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Finds organisations / fund managers that have a company wide carbon transition plan - meaning that they have plotted a path to how they will move away from activities that produce or use carbon based energy sources (that emit greenhouse gases) towards clean, alternative, renewable energy sources.</w:t>
            </w:r>
          </w:p>
        </w:tc>
        <w:tc>
          <w:tcPr>
            <w:tcW w:w="1624" w:type="dxa"/>
            <w:noWrap/>
            <w:vAlign w:val="center"/>
            <w:hideMark/>
          </w:tcPr>
          <w:p w14:paraId="38807CF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5307ECF7" w14:textId="77777777" w:rsidTr="0071431F">
        <w:trPr>
          <w:trHeight w:val="297"/>
          <w:jc w:val="center"/>
        </w:trPr>
        <w:tc>
          <w:tcPr>
            <w:tcW w:w="7392" w:type="dxa"/>
            <w:noWrap/>
            <w:hideMark/>
          </w:tcPr>
          <w:p w14:paraId="2929283C" w14:textId="77777777" w:rsidR="00105FA0" w:rsidRPr="00425E34" w:rsidRDefault="00105FA0" w:rsidP="00CE1C63">
            <w:pPr>
              <w:rPr>
                <w:rFonts w:ascii="Arial" w:hAnsi="Arial" w:cs="Arial"/>
                <w:b/>
                <w:bCs/>
                <w:color w:val="002060"/>
                <w:sz w:val="18"/>
                <w:szCs w:val="18"/>
              </w:rPr>
            </w:pPr>
            <w:r>
              <w:rPr>
                <w:rFonts w:ascii="Arial" w:hAnsi="Arial" w:cs="Arial"/>
                <w:b/>
                <w:bCs/>
                <w:color w:val="002060"/>
                <w:sz w:val="18"/>
                <w:szCs w:val="18"/>
              </w:rPr>
              <w:t>‘</w:t>
            </w:r>
            <w:r w:rsidRPr="00425E34">
              <w:rPr>
                <w:rFonts w:ascii="Arial" w:hAnsi="Arial" w:cs="Arial"/>
                <w:b/>
                <w:bCs/>
                <w:color w:val="002060"/>
                <w:sz w:val="18"/>
                <w:szCs w:val="18"/>
              </w:rPr>
              <w:t>Forward Looking Climate Metrics</w:t>
            </w:r>
            <w:r>
              <w:rPr>
                <w:rFonts w:ascii="Arial" w:hAnsi="Arial" w:cs="Arial"/>
                <w:b/>
                <w:bCs/>
                <w:color w:val="002060"/>
                <w:sz w:val="18"/>
                <w:szCs w:val="18"/>
              </w:rPr>
              <w:t>’</w:t>
            </w:r>
            <w:r w:rsidRPr="00425E34">
              <w:rPr>
                <w:rFonts w:ascii="Arial" w:hAnsi="Arial" w:cs="Arial"/>
                <w:b/>
                <w:bCs/>
                <w:color w:val="002060"/>
                <w:sz w:val="18"/>
                <w:szCs w:val="18"/>
              </w:rPr>
              <w:t xml:space="preserve"> published / ITR (AFM company wide)</w:t>
            </w:r>
          </w:p>
          <w:p w14:paraId="2AF94843"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Finds organisations / fund managers that have published </w:t>
            </w:r>
            <w:r>
              <w:rPr>
                <w:rFonts w:ascii="Arial" w:hAnsi="Arial" w:cs="Arial"/>
                <w:color w:val="002060"/>
                <w:sz w:val="14"/>
                <w:szCs w:val="14"/>
              </w:rPr>
              <w:t>‘</w:t>
            </w:r>
            <w:r w:rsidRPr="00425E34">
              <w:rPr>
                <w:rFonts w:ascii="Arial" w:hAnsi="Arial" w:cs="Arial"/>
                <w:color w:val="002060"/>
                <w:sz w:val="14"/>
                <w:szCs w:val="14"/>
              </w:rPr>
              <w:t>forward looking climate metrics</w:t>
            </w:r>
            <w:r>
              <w:rPr>
                <w:rFonts w:ascii="Arial" w:hAnsi="Arial" w:cs="Arial"/>
                <w:color w:val="002060"/>
                <w:sz w:val="14"/>
                <w:szCs w:val="14"/>
              </w:rPr>
              <w:t>’</w:t>
            </w:r>
            <w:r w:rsidRPr="00425E34">
              <w:rPr>
                <w:rFonts w:ascii="Arial" w:hAnsi="Arial" w:cs="Arial"/>
                <w:color w:val="002060"/>
                <w:sz w:val="14"/>
                <w:szCs w:val="14"/>
              </w:rPr>
              <w:t xml:space="preserve"> e.g. 'implied temperature rise' data that are a total of the asset management company's share (% owned) of all the investee company emissions of the assets they manage, as well as their own direct and other indirect emissions.</w:t>
            </w:r>
          </w:p>
        </w:tc>
        <w:tc>
          <w:tcPr>
            <w:tcW w:w="1624" w:type="dxa"/>
            <w:noWrap/>
            <w:vAlign w:val="center"/>
            <w:hideMark/>
          </w:tcPr>
          <w:p w14:paraId="3855EA3D"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0E497ED9" w14:textId="77777777" w:rsidTr="0071431F">
        <w:trPr>
          <w:trHeight w:val="297"/>
          <w:jc w:val="center"/>
        </w:trPr>
        <w:tc>
          <w:tcPr>
            <w:tcW w:w="7392" w:type="dxa"/>
            <w:noWrap/>
            <w:hideMark/>
          </w:tcPr>
          <w:p w14:paraId="721AB285"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Carbon offsetting - offset carbon as part of our net zero plan (AFM company wide)</w:t>
            </w:r>
          </w:p>
          <w:p w14:paraId="053F7CA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management company plans to achieve net zero greenhouse gas (CO2e) emissions with the help of a scheme that will lock away an amount of carbon that is equivalent to the company</w:t>
            </w:r>
            <w:r>
              <w:rPr>
                <w:rFonts w:ascii="Arial" w:hAnsi="Arial" w:cs="Arial"/>
                <w:color w:val="002060"/>
                <w:sz w:val="14"/>
                <w:szCs w:val="14"/>
              </w:rPr>
              <w:t>’</w:t>
            </w:r>
            <w:r w:rsidRPr="00425E34">
              <w:rPr>
                <w:rFonts w:ascii="Arial" w:hAnsi="Arial" w:cs="Arial"/>
                <w:color w:val="002060"/>
                <w:sz w:val="14"/>
                <w:szCs w:val="14"/>
              </w:rPr>
              <w:t xml:space="preserve">s own emissions </w:t>
            </w:r>
            <w:r>
              <w:rPr>
                <w:rFonts w:ascii="Arial" w:hAnsi="Arial" w:cs="Arial"/>
                <w:color w:val="002060"/>
                <w:sz w:val="14"/>
                <w:szCs w:val="14"/>
              </w:rPr>
              <w:t>-</w:t>
            </w:r>
            <w:r w:rsidRPr="00425E34">
              <w:rPr>
                <w:rFonts w:ascii="Arial" w:hAnsi="Arial" w:cs="Arial"/>
                <w:color w:val="002060"/>
                <w:sz w:val="14"/>
                <w:szCs w:val="14"/>
              </w:rPr>
              <w:t xml:space="preserve"> so that the end result is </w:t>
            </w:r>
            <w:r>
              <w:rPr>
                <w:rFonts w:ascii="Arial" w:hAnsi="Arial" w:cs="Arial"/>
                <w:color w:val="002060"/>
                <w:sz w:val="14"/>
                <w:szCs w:val="14"/>
              </w:rPr>
              <w:t>‘</w:t>
            </w:r>
            <w:r w:rsidRPr="00425E34">
              <w:rPr>
                <w:rFonts w:ascii="Arial" w:hAnsi="Arial" w:cs="Arial"/>
                <w:color w:val="002060"/>
                <w:sz w:val="14"/>
                <w:szCs w:val="14"/>
              </w:rPr>
              <w:t>net zero</w:t>
            </w:r>
            <w:r>
              <w:rPr>
                <w:rFonts w:ascii="Arial" w:hAnsi="Arial" w:cs="Arial"/>
                <w:color w:val="002060"/>
                <w:sz w:val="14"/>
                <w:szCs w:val="14"/>
              </w:rPr>
              <w:t>’</w:t>
            </w:r>
            <w:r w:rsidRPr="00425E34">
              <w:rPr>
                <w:rFonts w:ascii="Arial" w:hAnsi="Arial" w:cs="Arial"/>
                <w:color w:val="002060"/>
                <w:sz w:val="14"/>
                <w:szCs w:val="14"/>
              </w:rPr>
              <w:t>. Calculations and scope vary.</w:t>
            </w:r>
          </w:p>
        </w:tc>
        <w:tc>
          <w:tcPr>
            <w:tcW w:w="1624" w:type="dxa"/>
            <w:noWrap/>
            <w:vAlign w:val="center"/>
            <w:hideMark/>
          </w:tcPr>
          <w:p w14:paraId="6F9DA82B"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08E5A717" w14:textId="77777777" w:rsidTr="0071431F">
        <w:trPr>
          <w:trHeight w:val="297"/>
          <w:jc w:val="center"/>
        </w:trPr>
        <w:tc>
          <w:tcPr>
            <w:tcW w:w="7392" w:type="dxa"/>
            <w:noWrap/>
            <w:hideMark/>
          </w:tcPr>
          <w:p w14:paraId="3493FCC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 xml:space="preserve">Carbon offsetting </w:t>
            </w:r>
            <w:r>
              <w:rPr>
                <w:rFonts w:ascii="Arial" w:hAnsi="Arial" w:cs="Arial"/>
                <w:b/>
                <w:bCs/>
                <w:color w:val="002060"/>
                <w:sz w:val="18"/>
                <w:szCs w:val="18"/>
              </w:rPr>
              <w:t xml:space="preserve">- </w:t>
            </w:r>
            <w:r w:rsidRPr="00425E34">
              <w:rPr>
                <w:rFonts w:ascii="Arial" w:hAnsi="Arial" w:cs="Arial"/>
                <w:b/>
                <w:bCs/>
                <w:color w:val="002060"/>
                <w:sz w:val="18"/>
                <w:szCs w:val="18"/>
              </w:rPr>
              <w:t>do NOT offset carbon as part of net zero plan (AFM company wide)</w:t>
            </w:r>
          </w:p>
          <w:p w14:paraId="2C5670F6"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management company plans to achieve net zero greenhouse gas (CO2e) emissions by reducing their emissions. Calculations and scope vary.</w:t>
            </w:r>
          </w:p>
        </w:tc>
        <w:tc>
          <w:tcPr>
            <w:tcW w:w="1624" w:type="dxa"/>
            <w:noWrap/>
            <w:vAlign w:val="center"/>
            <w:hideMark/>
          </w:tcPr>
          <w:p w14:paraId="0B384617"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46DAA83E" w14:textId="77777777" w:rsidTr="0071431F">
        <w:trPr>
          <w:trHeight w:val="297"/>
          <w:jc w:val="center"/>
        </w:trPr>
        <w:tc>
          <w:tcPr>
            <w:tcW w:w="7392" w:type="dxa"/>
            <w:noWrap/>
            <w:hideMark/>
          </w:tcPr>
          <w:p w14:paraId="6D47E2D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In-house carbon / GHG reduction policy (AFM company wide)</w:t>
            </w:r>
          </w:p>
          <w:p w14:paraId="79D52E02"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are working to reduce their own (fund management company) carbon/greenhouse gas emissions.</w:t>
            </w:r>
          </w:p>
        </w:tc>
        <w:tc>
          <w:tcPr>
            <w:tcW w:w="1624" w:type="dxa"/>
            <w:noWrap/>
            <w:vAlign w:val="center"/>
            <w:hideMark/>
          </w:tcPr>
          <w:p w14:paraId="02530B0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3656810A" w14:textId="77777777" w:rsidTr="0071431F">
        <w:trPr>
          <w:trHeight w:val="297"/>
          <w:jc w:val="center"/>
        </w:trPr>
        <w:tc>
          <w:tcPr>
            <w:tcW w:w="7392" w:type="dxa"/>
            <w:noWrap/>
            <w:hideMark/>
          </w:tcPr>
          <w:p w14:paraId="4D751BC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 xml:space="preserve">Working towards a </w:t>
            </w:r>
            <w:r>
              <w:rPr>
                <w:rFonts w:ascii="Arial" w:hAnsi="Arial" w:cs="Arial"/>
                <w:b/>
                <w:bCs/>
                <w:color w:val="002060"/>
                <w:sz w:val="18"/>
                <w:szCs w:val="18"/>
              </w:rPr>
              <w:t>‘</w:t>
            </w:r>
            <w:r w:rsidRPr="00425E34">
              <w:rPr>
                <w:rFonts w:ascii="Arial" w:hAnsi="Arial" w:cs="Arial"/>
                <w:b/>
                <w:bCs/>
                <w:color w:val="002060"/>
                <w:sz w:val="18"/>
                <w:szCs w:val="18"/>
              </w:rPr>
              <w:t>Net Zero</w:t>
            </w:r>
            <w:r>
              <w:rPr>
                <w:rFonts w:ascii="Arial" w:hAnsi="Arial" w:cs="Arial"/>
                <w:b/>
                <w:bCs/>
                <w:color w:val="002060"/>
                <w:sz w:val="18"/>
                <w:szCs w:val="18"/>
              </w:rPr>
              <w:t>’</w:t>
            </w:r>
            <w:r w:rsidRPr="00425E34">
              <w:rPr>
                <w:rFonts w:ascii="Arial" w:hAnsi="Arial" w:cs="Arial"/>
                <w:b/>
                <w:bCs/>
                <w:color w:val="002060"/>
                <w:sz w:val="18"/>
                <w:szCs w:val="18"/>
              </w:rPr>
              <w:t xml:space="preserve"> commitment (AFM company wide)</w:t>
            </w:r>
          </w:p>
          <w:p w14:paraId="20B8910B"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 xml:space="preserve">Finds organisations / fund management companies that are in the process of working out how to make a </w:t>
            </w:r>
            <w:r>
              <w:rPr>
                <w:rFonts w:ascii="Arial" w:hAnsi="Arial" w:cs="Arial"/>
                <w:color w:val="002060"/>
                <w:sz w:val="14"/>
                <w:szCs w:val="14"/>
              </w:rPr>
              <w:t>‘</w:t>
            </w:r>
            <w:r w:rsidRPr="00425E34">
              <w:rPr>
                <w:rFonts w:ascii="Arial" w:hAnsi="Arial" w:cs="Arial"/>
                <w:color w:val="002060"/>
                <w:sz w:val="14"/>
                <w:szCs w:val="14"/>
              </w:rPr>
              <w:t>net zero commitment</w:t>
            </w:r>
            <w:r>
              <w:rPr>
                <w:rFonts w:ascii="Arial" w:hAnsi="Arial" w:cs="Arial"/>
                <w:color w:val="002060"/>
                <w:sz w:val="14"/>
                <w:szCs w:val="14"/>
              </w:rPr>
              <w:t>’</w:t>
            </w:r>
            <w:r w:rsidRPr="00425E34">
              <w:rPr>
                <w:rFonts w:ascii="Arial" w:hAnsi="Arial" w:cs="Arial"/>
                <w:color w:val="002060"/>
                <w:sz w:val="14"/>
                <w:szCs w:val="14"/>
              </w:rPr>
              <w:t xml:space="preserve"> - meaning that when that is finalised they will have started the process of reducing their total greenhouse gas emissions to</w:t>
            </w:r>
            <w:r>
              <w:rPr>
                <w:rFonts w:ascii="Arial" w:hAnsi="Arial" w:cs="Arial"/>
                <w:color w:val="002060"/>
                <w:sz w:val="14"/>
                <w:szCs w:val="14"/>
              </w:rPr>
              <w:t xml:space="preserve"> </w:t>
            </w:r>
            <w:r w:rsidRPr="00425E34">
              <w:rPr>
                <w:rFonts w:ascii="Arial" w:hAnsi="Arial" w:cs="Arial"/>
                <w:color w:val="002060"/>
                <w:sz w:val="14"/>
                <w:szCs w:val="14"/>
              </w:rPr>
              <w:t>'zero'.</w:t>
            </w:r>
          </w:p>
        </w:tc>
        <w:tc>
          <w:tcPr>
            <w:tcW w:w="1624" w:type="dxa"/>
            <w:noWrap/>
            <w:vAlign w:val="center"/>
            <w:hideMark/>
          </w:tcPr>
          <w:p w14:paraId="63A1195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3E17AB73" w14:textId="77777777" w:rsidTr="0071431F">
        <w:trPr>
          <w:trHeight w:val="297"/>
          <w:jc w:val="center"/>
        </w:trPr>
        <w:tc>
          <w:tcPr>
            <w:tcW w:w="7392" w:type="dxa"/>
            <w:noWrap/>
            <w:hideMark/>
          </w:tcPr>
          <w:p w14:paraId="2FA13353"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Committed to SBTi / Science Based Targets Initiative</w:t>
            </w:r>
          </w:p>
          <w:p w14:paraId="563AD70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See https://sciencebasedtargets.org/</w:t>
            </w:r>
          </w:p>
        </w:tc>
        <w:tc>
          <w:tcPr>
            <w:tcW w:w="1624" w:type="dxa"/>
            <w:noWrap/>
            <w:vAlign w:val="center"/>
            <w:hideMark/>
          </w:tcPr>
          <w:p w14:paraId="2A594779"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Climate &amp; Net Zero Transition</w:t>
            </w:r>
          </w:p>
        </w:tc>
      </w:tr>
      <w:tr w:rsidR="00105FA0" w:rsidRPr="00425E34" w14:paraId="4EE69D90" w14:textId="77777777" w:rsidTr="0071431F">
        <w:trPr>
          <w:trHeight w:val="297"/>
          <w:jc w:val="center"/>
        </w:trPr>
        <w:tc>
          <w:tcPr>
            <w:tcW w:w="7392" w:type="dxa"/>
            <w:noWrap/>
            <w:hideMark/>
          </w:tcPr>
          <w:p w14:paraId="2D1920F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Publish responsible ownership / stewardship report (AFM company wide)</w:t>
            </w:r>
          </w:p>
          <w:p w14:paraId="381344F4"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publish a report detailing their responsible investment ownership - also known as 'Stewardship' - activity.</w:t>
            </w:r>
          </w:p>
        </w:tc>
        <w:tc>
          <w:tcPr>
            <w:tcW w:w="1624" w:type="dxa"/>
            <w:noWrap/>
            <w:vAlign w:val="center"/>
            <w:hideMark/>
          </w:tcPr>
          <w:p w14:paraId="5649239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Transparency</w:t>
            </w:r>
          </w:p>
        </w:tc>
      </w:tr>
      <w:tr w:rsidR="00105FA0" w:rsidRPr="00425E34" w14:paraId="1F3354E7" w14:textId="77777777" w:rsidTr="0071431F">
        <w:trPr>
          <w:trHeight w:val="297"/>
          <w:jc w:val="center"/>
        </w:trPr>
        <w:tc>
          <w:tcPr>
            <w:tcW w:w="7392" w:type="dxa"/>
            <w:noWrap/>
            <w:hideMark/>
          </w:tcPr>
          <w:p w14:paraId="00376B04" w14:textId="77777777" w:rsidR="00105FA0" w:rsidRPr="00425E34" w:rsidRDefault="00105FA0" w:rsidP="00CE1C63">
            <w:pPr>
              <w:spacing w:before="120" w:after="120"/>
              <w:contextualSpacing/>
              <w:rPr>
                <w:rFonts w:ascii="Arial" w:hAnsi="Arial" w:cs="Arial"/>
                <w:b/>
                <w:bCs/>
                <w:color w:val="002060"/>
                <w:sz w:val="18"/>
                <w:szCs w:val="18"/>
              </w:rPr>
            </w:pPr>
            <w:r w:rsidRPr="00425E34">
              <w:rPr>
                <w:rFonts w:ascii="Arial" w:hAnsi="Arial" w:cs="Arial"/>
                <w:b/>
                <w:bCs/>
                <w:color w:val="002060"/>
                <w:sz w:val="18"/>
                <w:szCs w:val="18"/>
              </w:rPr>
              <w:t>Full SRI policy information on company website</w:t>
            </w:r>
          </w:p>
          <w:p w14:paraId="691139CA" w14:textId="77777777" w:rsidR="00105FA0" w:rsidRPr="00425E34" w:rsidRDefault="00105FA0" w:rsidP="00CE1C63">
            <w:pPr>
              <w:spacing w:before="120" w:after="120"/>
              <w:contextualSpacing/>
              <w:rPr>
                <w:rFonts w:ascii="Arial" w:hAnsi="Arial" w:cs="Arial"/>
                <w:color w:val="002060"/>
                <w:sz w:val="14"/>
                <w:szCs w:val="14"/>
              </w:rPr>
            </w:pPr>
            <w:r w:rsidRPr="00425E34">
              <w:rPr>
                <w:rFonts w:ascii="Arial" w:hAnsi="Arial" w:cs="Arial"/>
                <w:color w:val="002060"/>
                <w:sz w:val="14"/>
                <w:szCs w:val="14"/>
              </w:rPr>
              <w:t>Find companies that publish information about their sustainable and responsible investment strategies on their company website.</w:t>
            </w:r>
          </w:p>
        </w:tc>
        <w:tc>
          <w:tcPr>
            <w:tcW w:w="1624" w:type="dxa"/>
            <w:noWrap/>
            <w:vAlign w:val="center"/>
            <w:hideMark/>
          </w:tcPr>
          <w:p w14:paraId="54E2E335" w14:textId="77777777" w:rsidR="00105FA0" w:rsidRPr="00425E34" w:rsidRDefault="00105FA0" w:rsidP="0071431F">
            <w:pPr>
              <w:spacing w:before="120" w:after="120"/>
              <w:rPr>
                <w:rFonts w:ascii="Arial" w:hAnsi="Arial" w:cs="Arial"/>
                <w:color w:val="002060"/>
                <w:sz w:val="16"/>
                <w:szCs w:val="16"/>
              </w:rPr>
            </w:pPr>
            <w:r w:rsidRPr="00425E34">
              <w:rPr>
                <w:rFonts w:ascii="Arial" w:hAnsi="Arial" w:cs="Arial"/>
                <w:color w:val="002060"/>
                <w:sz w:val="16"/>
                <w:szCs w:val="16"/>
              </w:rPr>
              <w:t>Transparency</w:t>
            </w:r>
          </w:p>
        </w:tc>
      </w:tr>
      <w:tr w:rsidR="00105FA0" w:rsidRPr="00425E34" w14:paraId="477815E9" w14:textId="77777777" w:rsidTr="0071431F">
        <w:trPr>
          <w:trHeight w:val="297"/>
          <w:jc w:val="center"/>
        </w:trPr>
        <w:tc>
          <w:tcPr>
            <w:tcW w:w="7392" w:type="dxa"/>
            <w:noWrap/>
            <w:hideMark/>
          </w:tcPr>
          <w:p w14:paraId="0F4CE3E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Full SRI policy information available on request</w:t>
            </w:r>
          </w:p>
          <w:p w14:paraId="13D0FC47"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Find fund management companies that will supply information about their sustainable and responsible investment activity on request.</w:t>
            </w:r>
          </w:p>
        </w:tc>
        <w:tc>
          <w:tcPr>
            <w:tcW w:w="1624" w:type="dxa"/>
            <w:noWrap/>
            <w:vAlign w:val="center"/>
            <w:hideMark/>
          </w:tcPr>
          <w:p w14:paraId="536AE8F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Transparency</w:t>
            </w:r>
          </w:p>
        </w:tc>
      </w:tr>
      <w:tr w:rsidR="00105FA0" w:rsidRPr="00425E34" w14:paraId="1278E4C7" w14:textId="77777777" w:rsidTr="0071431F">
        <w:trPr>
          <w:trHeight w:val="297"/>
          <w:jc w:val="center"/>
        </w:trPr>
        <w:tc>
          <w:tcPr>
            <w:tcW w:w="7392" w:type="dxa"/>
            <w:noWrap/>
            <w:hideMark/>
          </w:tcPr>
          <w:p w14:paraId="64ED5EB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Just Transition policy on website (AFM company wide)</w:t>
            </w:r>
          </w:p>
          <w:p w14:paraId="0158635D"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management company has published information on their website about the delivery of a 'just transition' - i.e. the delivery of the necessary shift to a sustainable future that takes full account of social implications - how change effects people. See e.g. https://www.unepfi.org/social-issues/just-transition/ or LSE Grantham</w:t>
            </w:r>
          </w:p>
        </w:tc>
        <w:tc>
          <w:tcPr>
            <w:tcW w:w="1624" w:type="dxa"/>
            <w:noWrap/>
            <w:vAlign w:val="center"/>
            <w:hideMark/>
          </w:tcPr>
          <w:p w14:paraId="36E88D13"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Transparency</w:t>
            </w:r>
          </w:p>
        </w:tc>
      </w:tr>
      <w:tr w:rsidR="00105FA0" w:rsidRPr="00425E34" w14:paraId="12D3E886" w14:textId="77777777" w:rsidTr="0071431F">
        <w:trPr>
          <w:trHeight w:val="297"/>
          <w:jc w:val="center"/>
        </w:trPr>
        <w:tc>
          <w:tcPr>
            <w:tcW w:w="7392" w:type="dxa"/>
            <w:noWrap/>
            <w:hideMark/>
          </w:tcPr>
          <w:p w14:paraId="42ED6130"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Publish full voting record (AFM company wide)</w:t>
            </w:r>
          </w:p>
          <w:p w14:paraId="27B63F70"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Fund management companies that publish a full record of how they vote their shares at AGMs (annual general meetings) and EGMs (extraordinary general meetings). Voting strategies have an important role to play encouraging higher environmental, social and governance standards.</w:t>
            </w:r>
          </w:p>
        </w:tc>
        <w:tc>
          <w:tcPr>
            <w:tcW w:w="1624" w:type="dxa"/>
            <w:noWrap/>
            <w:vAlign w:val="center"/>
            <w:hideMark/>
          </w:tcPr>
          <w:p w14:paraId="15AC6CBA"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Transparency</w:t>
            </w:r>
          </w:p>
        </w:tc>
      </w:tr>
      <w:tr w:rsidR="00105FA0" w:rsidRPr="00425E34" w14:paraId="0CAC34F5" w14:textId="77777777" w:rsidTr="0071431F">
        <w:trPr>
          <w:trHeight w:val="297"/>
          <w:jc w:val="center"/>
        </w:trPr>
        <w:tc>
          <w:tcPr>
            <w:tcW w:w="7392" w:type="dxa"/>
            <w:noWrap/>
            <w:hideMark/>
          </w:tcPr>
          <w:p w14:paraId="668C250F"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Sustainability transition plan publicly available (AFM company wide)</w:t>
            </w:r>
          </w:p>
          <w:p w14:paraId="29769C1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management company has published a plan that explains how they are to become a sustainable business - without significant negative environmental or social impacts.</w:t>
            </w:r>
          </w:p>
        </w:tc>
        <w:tc>
          <w:tcPr>
            <w:tcW w:w="1624" w:type="dxa"/>
            <w:noWrap/>
            <w:vAlign w:val="center"/>
            <w:hideMark/>
          </w:tcPr>
          <w:p w14:paraId="46502BC6"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Transparency</w:t>
            </w:r>
          </w:p>
        </w:tc>
      </w:tr>
      <w:tr w:rsidR="00105FA0" w:rsidRPr="00425E34" w14:paraId="467F4E3C" w14:textId="77777777" w:rsidTr="0071431F">
        <w:trPr>
          <w:trHeight w:val="297"/>
          <w:jc w:val="center"/>
        </w:trPr>
        <w:tc>
          <w:tcPr>
            <w:tcW w:w="7392" w:type="dxa"/>
            <w:noWrap/>
            <w:hideMark/>
          </w:tcPr>
          <w:p w14:paraId="45784F4E"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Paris Alignment plan publicly available (AFM company wide)</w:t>
            </w:r>
          </w:p>
          <w:p w14:paraId="338734EF"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management company has published a plan that explains how they will align to the climate change commitments made at the Paris Climate Talks, COP21.</w:t>
            </w:r>
          </w:p>
        </w:tc>
        <w:tc>
          <w:tcPr>
            <w:tcW w:w="1624" w:type="dxa"/>
            <w:noWrap/>
            <w:vAlign w:val="center"/>
            <w:hideMark/>
          </w:tcPr>
          <w:p w14:paraId="6506873E"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Transparency</w:t>
            </w:r>
          </w:p>
        </w:tc>
      </w:tr>
      <w:tr w:rsidR="00105FA0" w:rsidRPr="00425E34" w14:paraId="573300A6" w14:textId="77777777" w:rsidTr="0071431F">
        <w:trPr>
          <w:trHeight w:val="297"/>
          <w:jc w:val="center"/>
        </w:trPr>
        <w:tc>
          <w:tcPr>
            <w:tcW w:w="7392" w:type="dxa"/>
            <w:noWrap/>
            <w:hideMark/>
          </w:tcPr>
          <w:p w14:paraId="1CE91F2D" w14:textId="77777777" w:rsidR="00105FA0" w:rsidRPr="00425E34" w:rsidRDefault="00105FA0" w:rsidP="00CE1C63">
            <w:pPr>
              <w:rPr>
                <w:rFonts w:ascii="Arial" w:hAnsi="Arial" w:cs="Arial"/>
                <w:b/>
                <w:bCs/>
                <w:color w:val="002060"/>
                <w:sz w:val="18"/>
                <w:szCs w:val="18"/>
              </w:rPr>
            </w:pPr>
            <w:r w:rsidRPr="00425E34">
              <w:rPr>
                <w:rFonts w:ascii="Arial" w:hAnsi="Arial" w:cs="Arial"/>
                <w:b/>
                <w:bCs/>
                <w:color w:val="002060"/>
                <w:sz w:val="18"/>
                <w:szCs w:val="18"/>
              </w:rPr>
              <w:t>Net Zero transition plan publicly available (AFM company wide)</w:t>
            </w:r>
          </w:p>
          <w:p w14:paraId="365DD0D9" w14:textId="77777777" w:rsidR="00105FA0" w:rsidRPr="00425E34" w:rsidRDefault="00105FA0" w:rsidP="00CE1C63">
            <w:pPr>
              <w:rPr>
                <w:rFonts w:ascii="Arial" w:hAnsi="Arial" w:cs="Arial"/>
                <w:color w:val="002060"/>
                <w:sz w:val="14"/>
                <w:szCs w:val="14"/>
              </w:rPr>
            </w:pPr>
            <w:r w:rsidRPr="00425E34">
              <w:rPr>
                <w:rFonts w:ascii="Arial" w:hAnsi="Arial" w:cs="Arial"/>
                <w:color w:val="002060"/>
                <w:sz w:val="14"/>
                <w:szCs w:val="14"/>
              </w:rPr>
              <w:t>This asset management company has published a plan that explains how they are going to achieve net zero greenhouse gas / CO2e emissions.</w:t>
            </w:r>
          </w:p>
        </w:tc>
        <w:tc>
          <w:tcPr>
            <w:tcW w:w="1624" w:type="dxa"/>
            <w:noWrap/>
            <w:vAlign w:val="center"/>
            <w:hideMark/>
          </w:tcPr>
          <w:p w14:paraId="4821E3F5" w14:textId="77777777" w:rsidR="00105FA0" w:rsidRPr="00425E34" w:rsidRDefault="00105FA0" w:rsidP="0071431F">
            <w:pPr>
              <w:rPr>
                <w:rFonts w:ascii="Arial" w:hAnsi="Arial" w:cs="Arial"/>
                <w:color w:val="002060"/>
                <w:sz w:val="16"/>
                <w:szCs w:val="16"/>
              </w:rPr>
            </w:pPr>
            <w:r w:rsidRPr="00425E34">
              <w:rPr>
                <w:rFonts w:ascii="Arial" w:hAnsi="Arial" w:cs="Arial"/>
                <w:color w:val="002060"/>
                <w:sz w:val="16"/>
                <w:szCs w:val="16"/>
              </w:rPr>
              <w:t>Transparency</w:t>
            </w:r>
          </w:p>
        </w:tc>
      </w:tr>
    </w:tbl>
    <w:p w14:paraId="29C7B805" w14:textId="727259F7" w:rsidR="00077C62" w:rsidRPr="00425E34" w:rsidRDefault="00077C62" w:rsidP="0071431F">
      <w:pPr>
        <w:rPr>
          <w:rFonts w:ascii="Arial" w:hAnsi="Arial" w:cs="Arial"/>
          <w:color w:val="002060"/>
        </w:rPr>
      </w:pPr>
    </w:p>
    <w:sectPr w:rsidR="00077C62" w:rsidRPr="00425E3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11C77" w14:textId="77777777" w:rsidR="0096670D" w:rsidRDefault="0096670D" w:rsidP="00105FA0">
      <w:pPr>
        <w:spacing w:after="0" w:line="240" w:lineRule="auto"/>
      </w:pPr>
      <w:r>
        <w:separator/>
      </w:r>
    </w:p>
  </w:endnote>
  <w:endnote w:type="continuationSeparator" w:id="0">
    <w:p w14:paraId="3B68F518" w14:textId="77777777" w:rsidR="0096670D" w:rsidRDefault="0096670D" w:rsidP="00105FA0">
      <w:pPr>
        <w:spacing w:after="0" w:line="240" w:lineRule="auto"/>
      </w:pPr>
      <w:r>
        <w:continuationSeparator/>
      </w:r>
    </w:p>
  </w:endnote>
  <w:endnote w:type="continuationNotice" w:id="1">
    <w:p w14:paraId="4F147DD4" w14:textId="77777777" w:rsidR="0096670D" w:rsidRDefault="00966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31EB" w14:textId="77777777" w:rsidR="00105FA0" w:rsidRDefault="00105FA0" w:rsidP="00105FA0">
    <w:pPr>
      <w:pStyle w:val="Footer"/>
      <w:jc w:val="center"/>
      <w:rPr>
        <w:color w:val="002060"/>
        <w:sz w:val="18"/>
        <w:szCs w:val="18"/>
      </w:rPr>
    </w:pPr>
  </w:p>
  <w:p w14:paraId="10B0639D" w14:textId="77777777" w:rsidR="00105FA0" w:rsidRDefault="00105FA0" w:rsidP="00105FA0">
    <w:pPr>
      <w:pStyle w:val="Footer"/>
      <w:jc w:val="center"/>
      <w:rPr>
        <w:color w:val="002060"/>
        <w:sz w:val="18"/>
        <w:szCs w:val="18"/>
      </w:rPr>
    </w:pPr>
  </w:p>
  <w:p w14:paraId="44F121B3" w14:textId="1DBDAD5C" w:rsidR="00105FA0" w:rsidRPr="003B1F20" w:rsidRDefault="00105FA0" w:rsidP="00105FA0">
    <w:pPr>
      <w:pStyle w:val="Footer"/>
      <w:jc w:val="center"/>
      <w:rPr>
        <w:color w:val="002060"/>
        <w:sz w:val="18"/>
        <w:szCs w:val="18"/>
      </w:rPr>
    </w:pPr>
    <w:r w:rsidRPr="003B1F20">
      <w:rPr>
        <w:color w:val="002060"/>
        <w:sz w:val="18"/>
        <w:szCs w:val="18"/>
      </w:rPr>
      <w:t>Information correct as at February 2025</w:t>
    </w:r>
  </w:p>
  <w:p w14:paraId="0B0226F5" w14:textId="77777777" w:rsidR="00105FA0" w:rsidRDefault="00105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42620" w14:textId="77777777" w:rsidR="0096670D" w:rsidRDefault="0096670D" w:rsidP="00105FA0">
      <w:pPr>
        <w:spacing w:after="0" w:line="240" w:lineRule="auto"/>
      </w:pPr>
      <w:r>
        <w:separator/>
      </w:r>
    </w:p>
  </w:footnote>
  <w:footnote w:type="continuationSeparator" w:id="0">
    <w:p w14:paraId="6512285B" w14:textId="77777777" w:rsidR="0096670D" w:rsidRDefault="0096670D" w:rsidP="00105FA0">
      <w:pPr>
        <w:spacing w:after="0" w:line="240" w:lineRule="auto"/>
      </w:pPr>
      <w:r>
        <w:continuationSeparator/>
      </w:r>
    </w:p>
  </w:footnote>
  <w:footnote w:type="continuationNotice" w:id="1">
    <w:p w14:paraId="001ED947" w14:textId="77777777" w:rsidR="0096670D" w:rsidRDefault="00966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DB8A" w14:textId="5EA9DEB7" w:rsidR="00105FA0" w:rsidRDefault="00105FA0">
    <w:pPr>
      <w:pStyle w:val="Header"/>
    </w:pPr>
    <w:r>
      <w:rPr>
        <w:noProof/>
      </w:rPr>
      <w:drawing>
        <wp:anchor distT="0" distB="0" distL="114300" distR="114300" simplePos="0" relativeHeight="251658240" behindDoc="0" locked="0" layoutInCell="1" allowOverlap="1" wp14:anchorId="35D1EB6C" wp14:editId="66B5F332">
          <wp:simplePos x="0" y="0"/>
          <wp:positionH relativeFrom="column">
            <wp:posOffset>-565615</wp:posOffset>
          </wp:positionH>
          <wp:positionV relativeFrom="paragraph">
            <wp:posOffset>-120008</wp:posOffset>
          </wp:positionV>
          <wp:extent cx="1913255" cy="372110"/>
          <wp:effectExtent l="0" t="0" r="0" b="8890"/>
          <wp:wrapThrough wrapText="bothSides">
            <wp:wrapPolygon edited="0">
              <wp:start x="0" y="0"/>
              <wp:lineTo x="0" y="21010"/>
              <wp:lineTo x="21292" y="21010"/>
              <wp:lineTo x="21292" y="0"/>
              <wp:lineTo x="0" y="0"/>
            </wp:wrapPolygon>
          </wp:wrapThrough>
          <wp:docPr id="904223272"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23272" name="Picture 1" descr="A black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13255" cy="372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1B"/>
    <w:rsid w:val="00021919"/>
    <w:rsid w:val="00077C62"/>
    <w:rsid w:val="00105FA0"/>
    <w:rsid w:val="001B3B7A"/>
    <w:rsid w:val="001E1CE3"/>
    <w:rsid w:val="00304D7E"/>
    <w:rsid w:val="00320D1E"/>
    <w:rsid w:val="00425E34"/>
    <w:rsid w:val="004B57A8"/>
    <w:rsid w:val="00512A66"/>
    <w:rsid w:val="005F733B"/>
    <w:rsid w:val="00647519"/>
    <w:rsid w:val="006F0AA2"/>
    <w:rsid w:val="0071431F"/>
    <w:rsid w:val="008A321B"/>
    <w:rsid w:val="0096670D"/>
    <w:rsid w:val="009D3BB3"/>
    <w:rsid w:val="00A63692"/>
    <w:rsid w:val="00A834E1"/>
    <w:rsid w:val="00AB743C"/>
    <w:rsid w:val="00B26854"/>
    <w:rsid w:val="00B73CC6"/>
    <w:rsid w:val="00C02485"/>
    <w:rsid w:val="00DB4F3C"/>
    <w:rsid w:val="00E74C62"/>
    <w:rsid w:val="00F16150"/>
    <w:rsid w:val="00F74F2F"/>
    <w:rsid w:val="00FC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D6D6"/>
  <w15:chartTrackingRefBased/>
  <w15:docId w15:val="{9426DD01-A6BA-447E-B81F-9C3F887B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21B"/>
    <w:rPr>
      <w:rFonts w:eastAsiaTheme="majorEastAsia" w:cstheme="majorBidi"/>
      <w:color w:val="272727" w:themeColor="text1" w:themeTint="D8"/>
    </w:rPr>
  </w:style>
  <w:style w:type="paragraph" w:styleId="Title">
    <w:name w:val="Title"/>
    <w:basedOn w:val="Normal"/>
    <w:next w:val="Normal"/>
    <w:link w:val="TitleChar"/>
    <w:uiPriority w:val="10"/>
    <w:qFormat/>
    <w:rsid w:val="008A3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21B"/>
    <w:pPr>
      <w:spacing w:before="160"/>
      <w:jc w:val="center"/>
    </w:pPr>
    <w:rPr>
      <w:i/>
      <w:iCs/>
      <w:color w:val="404040" w:themeColor="text1" w:themeTint="BF"/>
    </w:rPr>
  </w:style>
  <w:style w:type="character" w:customStyle="1" w:styleId="QuoteChar">
    <w:name w:val="Quote Char"/>
    <w:basedOn w:val="DefaultParagraphFont"/>
    <w:link w:val="Quote"/>
    <w:uiPriority w:val="29"/>
    <w:rsid w:val="008A321B"/>
    <w:rPr>
      <w:i/>
      <w:iCs/>
      <w:color w:val="404040" w:themeColor="text1" w:themeTint="BF"/>
    </w:rPr>
  </w:style>
  <w:style w:type="paragraph" w:styleId="ListParagraph">
    <w:name w:val="List Paragraph"/>
    <w:basedOn w:val="Normal"/>
    <w:uiPriority w:val="34"/>
    <w:qFormat/>
    <w:rsid w:val="008A321B"/>
    <w:pPr>
      <w:ind w:left="720"/>
      <w:contextualSpacing/>
    </w:pPr>
  </w:style>
  <w:style w:type="character" w:styleId="IntenseEmphasis">
    <w:name w:val="Intense Emphasis"/>
    <w:basedOn w:val="DefaultParagraphFont"/>
    <w:uiPriority w:val="21"/>
    <w:qFormat/>
    <w:rsid w:val="008A321B"/>
    <w:rPr>
      <w:i/>
      <w:iCs/>
      <w:color w:val="0F4761" w:themeColor="accent1" w:themeShade="BF"/>
    </w:rPr>
  </w:style>
  <w:style w:type="paragraph" w:styleId="IntenseQuote">
    <w:name w:val="Intense Quote"/>
    <w:basedOn w:val="Normal"/>
    <w:next w:val="Normal"/>
    <w:link w:val="IntenseQuoteChar"/>
    <w:uiPriority w:val="30"/>
    <w:qFormat/>
    <w:rsid w:val="008A3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21B"/>
    <w:rPr>
      <w:i/>
      <w:iCs/>
      <w:color w:val="0F4761" w:themeColor="accent1" w:themeShade="BF"/>
    </w:rPr>
  </w:style>
  <w:style w:type="character" w:styleId="IntenseReference">
    <w:name w:val="Intense Reference"/>
    <w:basedOn w:val="DefaultParagraphFont"/>
    <w:uiPriority w:val="32"/>
    <w:qFormat/>
    <w:rsid w:val="008A321B"/>
    <w:rPr>
      <w:b/>
      <w:bCs/>
      <w:smallCaps/>
      <w:color w:val="0F4761" w:themeColor="accent1" w:themeShade="BF"/>
      <w:spacing w:val="5"/>
    </w:rPr>
  </w:style>
  <w:style w:type="character" w:styleId="Hyperlink">
    <w:name w:val="Hyperlink"/>
    <w:basedOn w:val="DefaultParagraphFont"/>
    <w:uiPriority w:val="99"/>
    <w:semiHidden/>
    <w:unhideWhenUsed/>
    <w:rsid w:val="008A321B"/>
    <w:rPr>
      <w:color w:val="467886"/>
      <w:u w:val="single"/>
    </w:rPr>
  </w:style>
  <w:style w:type="character" w:styleId="FollowedHyperlink">
    <w:name w:val="FollowedHyperlink"/>
    <w:basedOn w:val="DefaultParagraphFont"/>
    <w:uiPriority w:val="99"/>
    <w:semiHidden/>
    <w:unhideWhenUsed/>
    <w:rsid w:val="008A321B"/>
    <w:rPr>
      <w:color w:val="96607D"/>
      <w:u w:val="single"/>
    </w:rPr>
  </w:style>
  <w:style w:type="paragraph" w:customStyle="1" w:styleId="msonormal0">
    <w:name w:val="msonormal"/>
    <w:basedOn w:val="Normal"/>
    <w:rsid w:val="008A32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8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FA0"/>
  </w:style>
  <w:style w:type="paragraph" w:styleId="Footer">
    <w:name w:val="footer"/>
    <w:basedOn w:val="Normal"/>
    <w:link w:val="FooterChar"/>
    <w:uiPriority w:val="99"/>
    <w:unhideWhenUsed/>
    <w:rsid w:val="00105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06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28adbae-12a0-45ab-96ea-1adcdadef6a2" xsi:nil="true"/>
    <lcf76f155ced4ddcb4097134ff3c332f xmlns="a855855c-75db-4457-8a96-ad05026311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CA4D2F3AE7D44994CE3CD39F863B22" ma:contentTypeVersion="15" ma:contentTypeDescription="Create a new document." ma:contentTypeScope="" ma:versionID="e45e1ae42716e294a4f10946f4f19395">
  <xsd:schema xmlns:xsd="http://www.w3.org/2001/XMLSchema" xmlns:xs="http://www.w3.org/2001/XMLSchema" xmlns:p="http://schemas.microsoft.com/office/2006/metadata/properties" xmlns:ns2="a855855c-75db-4457-8a96-ad05026311ef" xmlns:ns3="228adbae-12a0-45ab-96ea-1adcdadef6a2" targetNamespace="http://schemas.microsoft.com/office/2006/metadata/properties" ma:root="true" ma:fieldsID="ad80a1ee811bc16e5a50f59834f06dda" ns2:_="" ns3:_="">
    <xsd:import namespace="a855855c-75db-4457-8a96-ad05026311ef"/>
    <xsd:import namespace="228adbae-12a0-45ab-96ea-1adcdadef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855c-75db-4457-8a96-ad0502631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e68f73-dcd1-439a-a5a8-55cf0e74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adbae-12a0-45ab-96ea-1adcdadef6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196845-20e3-4388-b9ce-3e70dfbf08a0}" ma:internalName="TaxCatchAll" ma:showField="CatchAllData" ma:web="228adbae-12a0-45ab-96ea-1adcdadef6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3A50E-3904-40D3-937C-7A1425F5E4D2}">
  <ds:schemaRefs>
    <ds:schemaRef ds:uri="http://schemas.openxmlformats.org/officeDocument/2006/bibliography"/>
  </ds:schemaRefs>
</ds:datastoreItem>
</file>

<file path=customXml/itemProps2.xml><?xml version="1.0" encoding="utf-8"?>
<ds:datastoreItem xmlns:ds="http://schemas.openxmlformats.org/officeDocument/2006/customXml" ds:itemID="{CEE3A6A2-8374-4547-B468-79A5349AFA42}">
  <ds:schemaRefs>
    <ds:schemaRef ds:uri="http://schemas.microsoft.com/office/2006/metadata/properties"/>
    <ds:schemaRef ds:uri="http://schemas.microsoft.com/office/infopath/2007/PartnerControls"/>
    <ds:schemaRef ds:uri="228adbae-12a0-45ab-96ea-1adcdadef6a2"/>
    <ds:schemaRef ds:uri="a855855c-75db-4457-8a96-ad05026311ef"/>
  </ds:schemaRefs>
</ds:datastoreItem>
</file>

<file path=customXml/itemProps3.xml><?xml version="1.0" encoding="utf-8"?>
<ds:datastoreItem xmlns:ds="http://schemas.openxmlformats.org/officeDocument/2006/customXml" ds:itemID="{2F3D28BB-2EF7-47A2-AC94-7137C20E9417}">
  <ds:schemaRefs>
    <ds:schemaRef ds:uri="http://schemas.microsoft.com/sharepoint/v3/contenttype/forms"/>
  </ds:schemaRefs>
</ds:datastoreItem>
</file>

<file path=customXml/itemProps4.xml><?xml version="1.0" encoding="utf-8"?>
<ds:datastoreItem xmlns:ds="http://schemas.openxmlformats.org/officeDocument/2006/customXml" ds:itemID="{ADE27320-55DB-44EE-9CFC-85081D3E5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5855c-75db-4457-8a96-ad05026311ef"/>
    <ds:schemaRef ds:uri="228adbae-12a0-45ab-96ea-1adcdadef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10452</Words>
  <Characters>59583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Vaughan</dc:creator>
  <cp:keywords/>
  <dc:description/>
  <cp:lastModifiedBy>Su Vaughan</cp:lastModifiedBy>
  <cp:revision>10</cp:revision>
  <dcterms:created xsi:type="dcterms:W3CDTF">2025-02-24T11:06:00Z</dcterms:created>
  <dcterms:modified xsi:type="dcterms:W3CDTF">2025-02-24T18:06:00Z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0x01010021CA4D2F3AE7D44994CE3CD39F863B22</vt:lpwstr>
  </property>
</Properties>
</file>